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2D98C" w14:textId="507C688E" w:rsidR="00262114" w:rsidRDefault="00267F85" w:rsidP="00267F85">
      <w:pPr>
        <w:pStyle w:val="Logos"/>
        <w:tabs>
          <w:tab w:val="left" w:pos="12191"/>
        </w:tabs>
      </w:pPr>
      <w:bookmarkStart w:id="0" w:name="_Toc433976553"/>
      <w:r>
        <w:tab/>
      </w:r>
    </w:p>
    <w:bookmarkEnd w:id="0"/>
    <w:p w14:paraId="41C0BB75" w14:textId="77CCA50B" w:rsidR="00B80272" w:rsidRPr="00D92A77" w:rsidRDefault="00267F85" w:rsidP="00262114">
      <w:pPr>
        <w:rPr>
          <w:rFonts w:ascii="Arial" w:hAnsi="Arial" w:cs="Arial"/>
          <w:b/>
          <w:color w:val="C00000"/>
          <w:sz w:val="36"/>
          <w:szCs w:val="36"/>
        </w:rPr>
      </w:pPr>
      <w:r w:rsidRPr="00D92A77">
        <w:rPr>
          <w:rFonts w:ascii="Arial" w:eastAsia="Arial" w:hAnsi="Arial" w:cs="Arial"/>
          <w:b/>
          <w:color w:val="C00000"/>
          <w:sz w:val="36"/>
          <w:szCs w:val="36"/>
        </w:rPr>
        <w:t>Pupil premium strategy statement:</w:t>
      </w:r>
      <w:r w:rsidR="00827203" w:rsidRPr="00D92A77">
        <w:rPr>
          <w:rFonts w:ascii="Arial" w:hAnsi="Arial" w:cs="Arial"/>
          <w:b/>
          <w:color w:val="C00000"/>
          <w:sz w:val="36"/>
          <w:szCs w:val="36"/>
        </w:rPr>
        <w:t xml:space="preserve"> </w:t>
      </w:r>
      <w:r w:rsidR="00D92A77" w:rsidRPr="00D92A77">
        <w:rPr>
          <w:rFonts w:ascii="Arial" w:hAnsi="Arial" w:cs="Arial"/>
          <w:b/>
          <w:color w:val="C00000"/>
          <w:sz w:val="36"/>
          <w:szCs w:val="36"/>
        </w:rPr>
        <w:t>Longmeadow Primary School</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D92A77">
        <w:tc>
          <w:tcPr>
            <w:tcW w:w="15417" w:type="dxa"/>
            <w:gridSpan w:val="6"/>
            <w:shd w:val="clear" w:color="auto" w:fill="C00000"/>
            <w:tcMar>
              <w:top w:w="57" w:type="dxa"/>
              <w:bottom w:w="57" w:type="dxa"/>
            </w:tcMar>
          </w:tcPr>
          <w:p w14:paraId="661FF981" w14:textId="77777777" w:rsidR="00C14FAE" w:rsidRPr="00B80272" w:rsidRDefault="00C14FAE" w:rsidP="00C13660">
            <w:pPr>
              <w:pStyle w:val="ListParagraph"/>
              <w:numPr>
                <w:ilvl w:val="0"/>
                <w:numId w:val="3"/>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0548F7">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2B6D0934" w:rsidR="00C14FAE" w:rsidRPr="00B80272" w:rsidRDefault="00D92A77">
            <w:pPr>
              <w:rPr>
                <w:rFonts w:ascii="Arial" w:hAnsi="Arial" w:cs="Arial"/>
              </w:rPr>
            </w:pPr>
            <w:r>
              <w:rPr>
                <w:rFonts w:ascii="Arial" w:hAnsi="Arial" w:cs="Arial"/>
              </w:rPr>
              <w:t>Longmeadow</w:t>
            </w:r>
            <w:r w:rsidR="00925D81">
              <w:rPr>
                <w:rFonts w:ascii="Arial" w:hAnsi="Arial" w:cs="Arial"/>
              </w:rPr>
              <w:t xml:space="preserve"> Primary School</w:t>
            </w:r>
          </w:p>
        </w:tc>
      </w:tr>
      <w:tr w:rsidR="00F25DF2" w:rsidRPr="00B80272" w14:paraId="1FC961B4" w14:textId="77777777" w:rsidTr="00D92A77">
        <w:tc>
          <w:tcPr>
            <w:tcW w:w="2660" w:type="dxa"/>
            <w:tcMar>
              <w:top w:w="57" w:type="dxa"/>
              <w:bottom w:w="57" w:type="dxa"/>
            </w:tcMar>
          </w:tcPr>
          <w:p w14:paraId="351F6CDE" w14:textId="77777777" w:rsidR="00C14FAE" w:rsidRPr="00B80272" w:rsidRDefault="00C14FAE" w:rsidP="000548F7">
            <w:pPr>
              <w:rPr>
                <w:rFonts w:ascii="Arial" w:hAnsi="Arial" w:cs="Arial"/>
                <w:b/>
              </w:rPr>
            </w:pPr>
            <w:r>
              <w:rPr>
                <w:rFonts w:ascii="Arial" w:hAnsi="Arial" w:cs="Arial"/>
                <w:b/>
              </w:rPr>
              <w:t>Academic Year</w:t>
            </w:r>
          </w:p>
        </w:tc>
        <w:tc>
          <w:tcPr>
            <w:tcW w:w="1276" w:type="dxa"/>
            <w:tcMar>
              <w:top w:w="57" w:type="dxa"/>
              <w:bottom w:w="57" w:type="dxa"/>
            </w:tcMar>
          </w:tcPr>
          <w:p w14:paraId="11A04416" w14:textId="279A28E2" w:rsidR="00C14FAE" w:rsidRPr="00CA1894" w:rsidRDefault="00CA1894">
            <w:pPr>
              <w:rPr>
                <w:rFonts w:ascii="Arial" w:hAnsi="Arial" w:cs="Arial"/>
                <w:color w:val="FF0000"/>
              </w:rPr>
            </w:pPr>
            <w:r w:rsidRPr="00CA1894">
              <w:rPr>
                <w:rFonts w:ascii="Arial" w:hAnsi="Arial" w:cs="Arial"/>
              </w:rPr>
              <w:t>2018/19</w:t>
            </w:r>
          </w:p>
        </w:tc>
        <w:tc>
          <w:tcPr>
            <w:tcW w:w="3632" w:type="dxa"/>
          </w:tcPr>
          <w:p w14:paraId="4C60C5C0" w14:textId="77777777" w:rsidR="00C14FAE" w:rsidRPr="001C4F30" w:rsidRDefault="00C14FAE" w:rsidP="000548F7">
            <w:pPr>
              <w:rPr>
                <w:rFonts w:ascii="Arial" w:hAnsi="Arial" w:cs="Arial"/>
                <w:highlight w:val="yellow"/>
              </w:rPr>
            </w:pPr>
            <w:r w:rsidRPr="001C4F30">
              <w:rPr>
                <w:rFonts w:ascii="Arial" w:hAnsi="Arial" w:cs="Arial"/>
                <w:b/>
              </w:rPr>
              <w:t>Total PP budget</w:t>
            </w:r>
          </w:p>
        </w:tc>
        <w:tc>
          <w:tcPr>
            <w:tcW w:w="1471" w:type="dxa"/>
            <w:shd w:val="clear" w:color="auto" w:fill="FFFFFF" w:themeFill="background1"/>
          </w:tcPr>
          <w:p w14:paraId="378F34B6" w14:textId="242AA7B7" w:rsidR="00460CD5" w:rsidRPr="001C4F30" w:rsidRDefault="00EB0761" w:rsidP="001C4F30">
            <w:pPr>
              <w:rPr>
                <w:rFonts w:ascii="Arial" w:hAnsi="Arial" w:cs="Arial"/>
              </w:rPr>
            </w:pPr>
            <w:r w:rsidRPr="001C4F30">
              <w:rPr>
                <w:rFonts w:ascii="Arial" w:hAnsi="Arial" w:cs="Arial"/>
              </w:rPr>
              <w:t>£</w:t>
            </w:r>
            <w:r w:rsidR="001C4F30" w:rsidRPr="001C4F30">
              <w:rPr>
                <w:rFonts w:ascii="Arial" w:hAnsi="Arial" w:cs="Arial"/>
              </w:rPr>
              <w:t>174, 240</w:t>
            </w:r>
          </w:p>
        </w:tc>
        <w:tc>
          <w:tcPr>
            <w:tcW w:w="4819" w:type="dxa"/>
          </w:tcPr>
          <w:p w14:paraId="0BE5FB6B" w14:textId="18DCDCE1" w:rsidR="00C14FAE" w:rsidRPr="001C4F30" w:rsidRDefault="00C14FAE" w:rsidP="000548F7">
            <w:pPr>
              <w:rPr>
                <w:rFonts w:ascii="Arial" w:hAnsi="Arial" w:cs="Arial"/>
              </w:rPr>
            </w:pPr>
            <w:r w:rsidRPr="001C4F30">
              <w:rPr>
                <w:rFonts w:ascii="Arial" w:hAnsi="Arial" w:cs="Arial"/>
                <w:b/>
              </w:rPr>
              <w:t xml:space="preserve">Date of most recent PP </w:t>
            </w:r>
            <w:r w:rsidR="00BB2C88" w:rsidRPr="001C4F30">
              <w:rPr>
                <w:rFonts w:ascii="Arial" w:hAnsi="Arial" w:cs="Arial"/>
                <w:b/>
              </w:rPr>
              <w:t xml:space="preserve">internal </w:t>
            </w:r>
            <w:r w:rsidRPr="001C4F30">
              <w:rPr>
                <w:rFonts w:ascii="Arial" w:hAnsi="Arial" w:cs="Arial"/>
                <w:b/>
              </w:rPr>
              <w:t>Review</w:t>
            </w:r>
          </w:p>
        </w:tc>
        <w:tc>
          <w:tcPr>
            <w:tcW w:w="1559" w:type="dxa"/>
          </w:tcPr>
          <w:p w14:paraId="10EAEE6C" w14:textId="04EB60CA" w:rsidR="00C14FAE" w:rsidRPr="001C4F30" w:rsidRDefault="001C4F30">
            <w:pPr>
              <w:rPr>
                <w:rFonts w:ascii="Arial" w:hAnsi="Arial" w:cs="Arial"/>
              </w:rPr>
            </w:pPr>
            <w:r>
              <w:rPr>
                <w:rFonts w:ascii="Arial" w:hAnsi="Arial" w:cs="Arial"/>
              </w:rPr>
              <w:t>Sept 2018</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0548F7">
            <w:pPr>
              <w:rPr>
                <w:rFonts w:ascii="Arial" w:hAnsi="Arial" w:cs="Arial"/>
              </w:rPr>
            </w:pPr>
            <w:r>
              <w:rPr>
                <w:rFonts w:ascii="Arial" w:hAnsi="Arial" w:cs="Arial"/>
                <w:b/>
              </w:rPr>
              <w:t>Total number of pupils</w:t>
            </w:r>
          </w:p>
        </w:tc>
        <w:tc>
          <w:tcPr>
            <w:tcW w:w="1276" w:type="dxa"/>
            <w:tcMar>
              <w:top w:w="57" w:type="dxa"/>
              <w:bottom w:w="57" w:type="dxa"/>
            </w:tcMar>
          </w:tcPr>
          <w:p w14:paraId="603534A6" w14:textId="4387BDE1" w:rsidR="00C14FAE" w:rsidRPr="00CA1894" w:rsidRDefault="001C4F30">
            <w:pPr>
              <w:rPr>
                <w:rFonts w:ascii="Arial" w:hAnsi="Arial" w:cs="Arial"/>
                <w:color w:val="FF0000"/>
              </w:rPr>
            </w:pPr>
            <w:r>
              <w:rPr>
                <w:rFonts w:ascii="Arial" w:hAnsi="Arial" w:cs="Arial"/>
              </w:rPr>
              <w:t>383</w:t>
            </w:r>
          </w:p>
        </w:tc>
        <w:tc>
          <w:tcPr>
            <w:tcW w:w="3632" w:type="dxa"/>
          </w:tcPr>
          <w:p w14:paraId="7431BF7C" w14:textId="77777777" w:rsidR="00C14FAE" w:rsidRPr="001C4F30" w:rsidRDefault="00C14FAE" w:rsidP="00C14FAE">
            <w:pPr>
              <w:rPr>
                <w:rFonts w:ascii="Arial" w:hAnsi="Arial" w:cs="Arial"/>
              </w:rPr>
            </w:pPr>
            <w:r w:rsidRPr="001C4F30">
              <w:rPr>
                <w:rFonts w:ascii="Arial" w:hAnsi="Arial" w:cs="Arial"/>
                <w:b/>
              </w:rPr>
              <w:t>Number of pupils eligible for PP</w:t>
            </w:r>
          </w:p>
        </w:tc>
        <w:tc>
          <w:tcPr>
            <w:tcW w:w="1471" w:type="dxa"/>
          </w:tcPr>
          <w:p w14:paraId="338BE990" w14:textId="2C1DFD59" w:rsidR="00C14FAE" w:rsidRPr="001C4F30" w:rsidRDefault="001C4F30">
            <w:pPr>
              <w:rPr>
                <w:rFonts w:ascii="Arial" w:hAnsi="Arial" w:cs="Arial"/>
              </w:rPr>
            </w:pPr>
            <w:r w:rsidRPr="001C4F30">
              <w:rPr>
                <w:rFonts w:ascii="Arial" w:hAnsi="Arial" w:cs="Arial"/>
              </w:rPr>
              <w:t>132</w:t>
            </w:r>
          </w:p>
        </w:tc>
        <w:tc>
          <w:tcPr>
            <w:tcW w:w="4819" w:type="dxa"/>
          </w:tcPr>
          <w:p w14:paraId="198C1A59" w14:textId="3E6C3481" w:rsidR="00C14FAE" w:rsidRPr="001C4F30" w:rsidRDefault="00535F34" w:rsidP="00C14FAE">
            <w:pPr>
              <w:rPr>
                <w:rFonts w:ascii="Arial" w:hAnsi="Arial" w:cs="Arial"/>
              </w:rPr>
            </w:pPr>
            <w:r>
              <w:rPr>
                <w:rFonts w:ascii="Arial" w:hAnsi="Arial" w:cs="Arial"/>
                <w:b/>
                <w:noProof/>
              </w:rPr>
              <w:t>The d</w:t>
            </w:r>
            <w:r w:rsidR="008B7FE5" w:rsidRPr="00535F34">
              <w:rPr>
                <w:rFonts w:ascii="Arial" w:hAnsi="Arial" w:cs="Arial"/>
                <w:b/>
                <w:noProof/>
              </w:rPr>
              <w:t>ate</w:t>
            </w:r>
            <w:r w:rsidR="008B7FE5" w:rsidRPr="001C4F30">
              <w:rPr>
                <w:rFonts w:ascii="Arial" w:hAnsi="Arial" w:cs="Arial"/>
                <w:b/>
              </w:rPr>
              <w:t xml:space="preserve"> for </w:t>
            </w:r>
            <w:r>
              <w:rPr>
                <w:rFonts w:ascii="Arial" w:hAnsi="Arial" w:cs="Arial"/>
                <w:b/>
              </w:rPr>
              <w:t xml:space="preserve">the </w:t>
            </w:r>
            <w:r w:rsidR="008B7FE5" w:rsidRPr="00535F34">
              <w:rPr>
                <w:rFonts w:ascii="Arial" w:hAnsi="Arial" w:cs="Arial"/>
                <w:b/>
                <w:noProof/>
              </w:rPr>
              <w:t>next</w:t>
            </w:r>
            <w:r w:rsidR="008B7FE5" w:rsidRPr="001C4F30">
              <w:rPr>
                <w:rFonts w:ascii="Arial" w:hAnsi="Arial" w:cs="Arial"/>
                <w:b/>
              </w:rPr>
              <w:t xml:space="preserve"> internal review of this strategy</w:t>
            </w:r>
          </w:p>
        </w:tc>
        <w:tc>
          <w:tcPr>
            <w:tcW w:w="1559" w:type="dxa"/>
          </w:tcPr>
          <w:p w14:paraId="2EDB846D" w14:textId="31F3C5FC" w:rsidR="00C14FAE" w:rsidRPr="001C4F30" w:rsidRDefault="001C4F30" w:rsidP="00D92A77">
            <w:pPr>
              <w:rPr>
                <w:rFonts w:ascii="Arial" w:hAnsi="Arial" w:cs="Arial"/>
              </w:rPr>
            </w:pPr>
            <w:r w:rsidRPr="001C4F30">
              <w:rPr>
                <w:rFonts w:ascii="Arial" w:hAnsi="Arial" w:cs="Arial"/>
              </w:rPr>
              <w:t>Jan 2019</w:t>
            </w:r>
          </w:p>
        </w:tc>
      </w:tr>
    </w:tbl>
    <w:p w14:paraId="1EA326D4" w14:textId="77777777" w:rsidR="00B80272" w:rsidRPr="00B80272" w:rsidRDefault="00B80272">
      <w:pPr>
        <w:rPr>
          <w:rFonts w:ascii="Arial" w:hAnsi="Arial" w:cs="Arial"/>
        </w:rPr>
      </w:pPr>
    </w:p>
    <w:tbl>
      <w:tblPr>
        <w:tblStyle w:val="TableGrid"/>
        <w:tblW w:w="15352" w:type="dxa"/>
        <w:tblLook w:val="04A0" w:firstRow="1" w:lastRow="0" w:firstColumn="1" w:lastColumn="0" w:noHBand="0" w:noVBand="1"/>
      </w:tblPr>
      <w:tblGrid>
        <w:gridCol w:w="7174"/>
        <w:gridCol w:w="2221"/>
        <w:gridCol w:w="2222"/>
        <w:gridCol w:w="2222"/>
        <w:gridCol w:w="1513"/>
      </w:tblGrid>
      <w:tr w:rsidR="00D92A77" w:rsidRPr="00B80272" w14:paraId="73F56B20" w14:textId="31488292" w:rsidTr="00542A26">
        <w:tc>
          <w:tcPr>
            <w:tcW w:w="9395" w:type="dxa"/>
            <w:gridSpan w:val="2"/>
            <w:shd w:val="clear" w:color="auto" w:fill="C00000"/>
            <w:tcMar>
              <w:top w:w="57" w:type="dxa"/>
              <w:bottom w:w="57" w:type="dxa"/>
            </w:tcMar>
          </w:tcPr>
          <w:p w14:paraId="741565F5" w14:textId="193ADBD8" w:rsidR="00D92A77" w:rsidRPr="009242F1" w:rsidRDefault="00D92A77" w:rsidP="00C13660">
            <w:pPr>
              <w:pStyle w:val="ListParagraph"/>
              <w:numPr>
                <w:ilvl w:val="0"/>
                <w:numId w:val="3"/>
              </w:numPr>
              <w:ind w:left="426" w:hanging="284"/>
              <w:rPr>
                <w:rFonts w:ascii="Arial" w:hAnsi="Arial" w:cs="Arial"/>
                <w:b/>
              </w:rPr>
            </w:pPr>
            <w:r w:rsidRPr="009242F1">
              <w:rPr>
                <w:rFonts w:ascii="Arial" w:eastAsia="Arial" w:hAnsi="Arial" w:cs="Arial"/>
                <w:b/>
              </w:rPr>
              <w:t xml:space="preserve">Current </w:t>
            </w:r>
            <w:r>
              <w:rPr>
                <w:rFonts w:ascii="Arial" w:eastAsia="Arial" w:hAnsi="Arial" w:cs="Arial"/>
                <w:b/>
              </w:rPr>
              <w:t>Outcomes</w:t>
            </w:r>
          </w:p>
        </w:tc>
        <w:tc>
          <w:tcPr>
            <w:tcW w:w="2222" w:type="dxa"/>
            <w:shd w:val="clear" w:color="auto" w:fill="C00000"/>
          </w:tcPr>
          <w:p w14:paraId="47827C5D" w14:textId="77777777" w:rsidR="00D92A77" w:rsidRPr="0060547C" w:rsidRDefault="00D92A77" w:rsidP="0060547C">
            <w:pPr>
              <w:ind w:left="142"/>
              <w:rPr>
                <w:rFonts w:ascii="Arial" w:eastAsia="Arial" w:hAnsi="Arial" w:cs="Arial"/>
                <w:b/>
              </w:rPr>
            </w:pPr>
          </w:p>
        </w:tc>
        <w:tc>
          <w:tcPr>
            <w:tcW w:w="2222" w:type="dxa"/>
            <w:shd w:val="clear" w:color="auto" w:fill="C00000"/>
          </w:tcPr>
          <w:p w14:paraId="4A5B8D8F" w14:textId="77777777" w:rsidR="00D92A77" w:rsidRPr="0060547C" w:rsidRDefault="00D92A77" w:rsidP="0060547C">
            <w:pPr>
              <w:ind w:left="142"/>
              <w:rPr>
                <w:rFonts w:ascii="Arial" w:eastAsia="Arial" w:hAnsi="Arial" w:cs="Arial"/>
                <w:b/>
              </w:rPr>
            </w:pPr>
          </w:p>
        </w:tc>
        <w:tc>
          <w:tcPr>
            <w:tcW w:w="1513" w:type="dxa"/>
            <w:shd w:val="clear" w:color="auto" w:fill="C00000"/>
          </w:tcPr>
          <w:p w14:paraId="45C5E4D8" w14:textId="77777777" w:rsidR="00D92A77" w:rsidRPr="0060547C" w:rsidRDefault="00D92A77" w:rsidP="0060547C">
            <w:pPr>
              <w:ind w:left="142"/>
              <w:rPr>
                <w:rFonts w:ascii="Arial" w:eastAsia="Arial" w:hAnsi="Arial" w:cs="Arial"/>
                <w:b/>
              </w:rPr>
            </w:pPr>
          </w:p>
        </w:tc>
      </w:tr>
      <w:tr w:rsidR="00E33CA6" w:rsidRPr="00B80272" w14:paraId="1282EE40" w14:textId="53E90916" w:rsidTr="00E33CA6">
        <w:tc>
          <w:tcPr>
            <w:tcW w:w="7174" w:type="dxa"/>
            <w:tcMar>
              <w:top w:w="57" w:type="dxa"/>
              <w:bottom w:w="57" w:type="dxa"/>
            </w:tcMar>
          </w:tcPr>
          <w:p w14:paraId="291BA5E2" w14:textId="389CC384" w:rsidR="00E33CA6" w:rsidRPr="00B80272" w:rsidRDefault="00E33CA6" w:rsidP="005F1561">
            <w:pPr>
              <w:pStyle w:val="ListParagraph"/>
              <w:rPr>
                <w:rFonts w:ascii="Arial" w:hAnsi="Arial" w:cs="Arial"/>
              </w:rPr>
            </w:pPr>
          </w:p>
        </w:tc>
        <w:tc>
          <w:tcPr>
            <w:tcW w:w="2221" w:type="dxa"/>
            <w:shd w:val="clear" w:color="auto" w:fill="FFFFFF" w:themeFill="background1"/>
            <w:tcMar>
              <w:top w:w="57" w:type="dxa"/>
              <w:bottom w:w="57" w:type="dxa"/>
            </w:tcMar>
            <w:vAlign w:val="center"/>
          </w:tcPr>
          <w:p w14:paraId="24B7A14D" w14:textId="52CF0465" w:rsidR="00E33CA6" w:rsidRPr="00B80272" w:rsidRDefault="00CA1894" w:rsidP="00D92A77">
            <w:pPr>
              <w:jc w:val="center"/>
              <w:rPr>
                <w:rFonts w:ascii="Arial" w:hAnsi="Arial" w:cs="Arial"/>
                <w:i/>
                <w:sz w:val="18"/>
                <w:szCs w:val="18"/>
              </w:rPr>
            </w:pPr>
            <w:r>
              <w:rPr>
                <w:rFonts w:ascii="Arial" w:hAnsi="Arial" w:cs="Arial"/>
                <w:i/>
                <w:sz w:val="18"/>
                <w:szCs w:val="18"/>
              </w:rPr>
              <w:t xml:space="preserve">Disadvantaged Pupils </w:t>
            </w:r>
            <w:r w:rsidR="00E33CA6">
              <w:rPr>
                <w:rFonts w:ascii="Arial" w:hAnsi="Arial" w:cs="Arial"/>
                <w:i/>
                <w:sz w:val="18"/>
                <w:szCs w:val="18"/>
              </w:rPr>
              <w:t xml:space="preserve"> </w:t>
            </w:r>
          </w:p>
        </w:tc>
        <w:tc>
          <w:tcPr>
            <w:tcW w:w="2222" w:type="dxa"/>
            <w:shd w:val="clear" w:color="auto" w:fill="FFFFFF" w:themeFill="background1"/>
            <w:tcMar>
              <w:top w:w="57" w:type="dxa"/>
              <w:bottom w:w="57" w:type="dxa"/>
            </w:tcMar>
            <w:vAlign w:val="center"/>
          </w:tcPr>
          <w:p w14:paraId="33B3C46A" w14:textId="6A727B49" w:rsidR="00E33CA6" w:rsidRPr="00B80272" w:rsidRDefault="00CA1894" w:rsidP="0060547C">
            <w:pPr>
              <w:jc w:val="center"/>
              <w:rPr>
                <w:rFonts w:ascii="Arial" w:hAnsi="Arial" w:cs="Arial"/>
                <w:i/>
                <w:sz w:val="18"/>
                <w:szCs w:val="18"/>
              </w:rPr>
            </w:pPr>
            <w:r w:rsidRPr="00535F34">
              <w:rPr>
                <w:rFonts w:ascii="Arial" w:hAnsi="Arial" w:cs="Arial"/>
                <w:i/>
                <w:noProof/>
                <w:sz w:val="18"/>
                <w:szCs w:val="18"/>
              </w:rPr>
              <w:t>Non</w:t>
            </w:r>
            <w:r w:rsidR="00535F34">
              <w:rPr>
                <w:rFonts w:ascii="Arial" w:hAnsi="Arial" w:cs="Arial"/>
                <w:i/>
                <w:noProof/>
                <w:sz w:val="18"/>
                <w:szCs w:val="18"/>
              </w:rPr>
              <w:t>-</w:t>
            </w:r>
            <w:r w:rsidRPr="00535F34">
              <w:rPr>
                <w:rFonts w:ascii="Arial" w:hAnsi="Arial" w:cs="Arial"/>
                <w:i/>
                <w:noProof/>
                <w:sz w:val="18"/>
                <w:szCs w:val="18"/>
              </w:rPr>
              <w:t>Disadvantaged</w:t>
            </w:r>
            <w:r w:rsidR="00E33CA6">
              <w:rPr>
                <w:rFonts w:ascii="Arial" w:hAnsi="Arial" w:cs="Arial"/>
                <w:i/>
                <w:sz w:val="18"/>
                <w:szCs w:val="18"/>
              </w:rPr>
              <w:t xml:space="preserve">  </w:t>
            </w:r>
          </w:p>
        </w:tc>
        <w:tc>
          <w:tcPr>
            <w:tcW w:w="2222" w:type="dxa"/>
            <w:shd w:val="clear" w:color="auto" w:fill="FFFFFF" w:themeFill="background1"/>
          </w:tcPr>
          <w:p w14:paraId="3A236B8C" w14:textId="6184802B" w:rsidR="00E33CA6" w:rsidRDefault="00E33CA6" w:rsidP="00D92A77">
            <w:pPr>
              <w:jc w:val="center"/>
              <w:rPr>
                <w:rFonts w:ascii="Arial" w:hAnsi="Arial" w:cs="Arial"/>
                <w:i/>
                <w:sz w:val="18"/>
                <w:szCs w:val="18"/>
              </w:rPr>
            </w:pPr>
            <w:r>
              <w:rPr>
                <w:rFonts w:ascii="Arial" w:hAnsi="Arial" w:cs="Arial"/>
                <w:i/>
                <w:sz w:val="18"/>
                <w:szCs w:val="18"/>
              </w:rPr>
              <w:t xml:space="preserve">Other pupils Nationally </w:t>
            </w:r>
          </w:p>
        </w:tc>
        <w:tc>
          <w:tcPr>
            <w:tcW w:w="1513" w:type="dxa"/>
            <w:shd w:val="clear" w:color="auto" w:fill="FFFFFF" w:themeFill="background1"/>
          </w:tcPr>
          <w:p w14:paraId="2E0E69EF" w14:textId="2E917155" w:rsidR="00E33CA6" w:rsidRDefault="00E33CA6" w:rsidP="00D92A77">
            <w:pPr>
              <w:jc w:val="center"/>
              <w:rPr>
                <w:rFonts w:ascii="Arial" w:hAnsi="Arial" w:cs="Arial"/>
                <w:i/>
                <w:sz w:val="18"/>
                <w:szCs w:val="18"/>
              </w:rPr>
            </w:pPr>
            <w:r>
              <w:rPr>
                <w:rFonts w:ascii="Arial" w:hAnsi="Arial" w:cs="Arial"/>
                <w:i/>
                <w:sz w:val="18"/>
                <w:szCs w:val="18"/>
              </w:rPr>
              <w:t>RAG Rating</w:t>
            </w:r>
          </w:p>
        </w:tc>
      </w:tr>
      <w:tr w:rsidR="00E33CA6" w:rsidRPr="002954A6" w14:paraId="41F6C807" w14:textId="7A02C099" w:rsidTr="00CA1894">
        <w:tc>
          <w:tcPr>
            <w:tcW w:w="7174" w:type="dxa"/>
            <w:tcMar>
              <w:top w:w="57" w:type="dxa"/>
              <w:bottom w:w="57" w:type="dxa"/>
            </w:tcMar>
            <w:vAlign w:val="bottom"/>
          </w:tcPr>
          <w:p w14:paraId="43FADBA0" w14:textId="6C5CDE2C" w:rsidR="00E33CA6" w:rsidRPr="002954A6" w:rsidRDefault="00E33CA6" w:rsidP="00BB2C88">
            <w:pPr>
              <w:spacing w:line="276" w:lineRule="auto"/>
              <w:ind w:right="-23"/>
              <w:rPr>
                <w:rFonts w:ascii="Arial" w:eastAsia="Arial" w:hAnsi="Arial" w:cs="Arial"/>
                <w:b/>
              </w:rPr>
            </w:pPr>
            <w:r w:rsidRPr="00D92A77">
              <w:rPr>
                <w:rFonts w:ascii="Arial" w:eastAsia="Arial" w:hAnsi="Arial" w:cs="Arial"/>
                <w:b/>
                <w:bCs/>
              </w:rPr>
              <w:t>% Pupils achieving the expected standard in reading writing and maths</w:t>
            </w:r>
          </w:p>
        </w:tc>
        <w:tc>
          <w:tcPr>
            <w:tcW w:w="2221" w:type="dxa"/>
            <w:shd w:val="clear" w:color="auto" w:fill="auto"/>
            <w:tcMar>
              <w:top w:w="57" w:type="dxa"/>
              <w:bottom w:w="57" w:type="dxa"/>
            </w:tcMar>
            <w:vAlign w:val="center"/>
          </w:tcPr>
          <w:p w14:paraId="09C862D1" w14:textId="0E6B1E3C" w:rsidR="00E33CA6" w:rsidRPr="002954A6" w:rsidRDefault="00CA1894" w:rsidP="00645A24">
            <w:pPr>
              <w:jc w:val="center"/>
              <w:rPr>
                <w:rFonts w:ascii="Arial" w:hAnsi="Arial" w:cs="Arial"/>
              </w:rPr>
            </w:pPr>
            <w:r>
              <w:rPr>
                <w:rFonts w:ascii="Arial" w:hAnsi="Arial" w:cs="Arial"/>
              </w:rPr>
              <w:t>68</w:t>
            </w:r>
            <w:r w:rsidR="00E33CA6">
              <w:rPr>
                <w:rFonts w:ascii="Arial" w:hAnsi="Arial" w:cs="Arial"/>
              </w:rPr>
              <w:t>%</w:t>
            </w:r>
          </w:p>
        </w:tc>
        <w:tc>
          <w:tcPr>
            <w:tcW w:w="2222" w:type="dxa"/>
            <w:shd w:val="clear" w:color="auto" w:fill="FFFFFF" w:themeFill="background1"/>
            <w:tcMar>
              <w:top w:w="57" w:type="dxa"/>
              <w:bottom w:w="57" w:type="dxa"/>
            </w:tcMar>
            <w:vAlign w:val="center"/>
          </w:tcPr>
          <w:p w14:paraId="6783AFA9" w14:textId="25405BEF" w:rsidR="00E33CA6" w:rsidRPr="002954A6" w:rsidRDefault="00CA1894" w:rsidP="00645A24">
            <w:pPr>
              <w:jc w:val="center"/>
              <w:rPr>
                <w:rFonts w:ascii="Arial" w:hAnsi="Arial" w:cs="Arial"/>
              </w:rPr>
            </w:pPr>
            <w:r>
              <w:rPr>
                <w:rFonts w:ascii="Arial" w:hAnsi="Arial" w:cs="Arial"/>
              </w:rPr>
              <w:t>56</w:t>
            </w:r>
            <w:r w:rsidR="00E33CA6">
              <w:rPr>
                <w:rFonts w:ascii="Arial" w:hAnsi="Arial" w:cs="Arial"/>
              </w:rPr>
              <w:t>%</w:t>
            </w:r>
          </w:p>
        </w:tc>
        <w:tc>
          <w:tcPr>
            <w:tcW w:w="2222" w:type="dxa"/>
            <w:shd w:val="clear" w:color="auto" w:fill="FFFFFF" w:themeFill="background1"/>
            <w:vAlign w:val="center"/>
          </w:tcPr>
          <w:p w14:paraId="196D7198" w14:textId="4E2D4F92" w:rsidR="00E33CA6" w:rsidRPr="002954A6" w:rsidRDefault="00CA1894" w:rsidP="00645A24">
            <w:pPr>
              <w:jc w:val="center"/>
              <w:rPr>
                <w:rFonts w:ascii="Arial" w:hAnsi="Arial" w:cs="Arial"/>
              </w:rPr>
            </w:pPr>
            <w:r>
              <w:rPr>
                <w:rFonts w:ascii="Arial" w:hAnsi="Arial" w:cs="Arial"/>
              </w:rPr>
              <w:t>64</w:t>
            </w:r>
            <w:r w:rsidR="00E33CA6">
              <w:rPr>
                <w:rFonts w:ascii="Arial" w:hAnsi="Arial" w:cs="Arial"/>
              </w:rPr>
              <w:t>%</w:t>
            </w:r>
          </w:p>
        </w:tc>
        <w:tc>
          <w:tcPr>
            <w:tcW w:w="1513" w:type="dxa"/>
            <w:shd w:val="clear" w:color="auto" w:fill="92D050"/>
          </w:tcPr>
          <w:p w14:paraId="56A3B86C" w14:textId="1635A76B" w:rsidR="00E33CA6" w:rsidRDefault="00535F34" w:rsidP="00CA1894">
            <w:pPr>
              <w:jc w:val="center"/>
              <w:rPr>
                <w:rFonts w:ascii="Arial" w:hAnsi="Arial" w:cs="Arial"/>
              </w:rPr>
            </w:pPr>
            <w:r>
              <w:rPr>
                <w:rFonts w:ascii="Arial" w:hAnsi="Arial" w:cs="Arial"/>
                <w:noProof/>
              </w:rPr>
              <w:t>The g</w:t>
            </w:r>
            <w:r w:rsidR="00E33CA6" w:rsidRPr="00535F34">
              <w:rPr>
                <w:rFonts w:ascii="Arial" w:hAnsi="Arial" w:cs="Arial"/>
                <w:noProof/>
              </w:rPr>
              <w:t>ap</w:t>
            </w:r>
            <w:r w:rsidR="00E33CA6" w:rsidRPr="00CA1894">
              <w:rPr>
                <w:rFonts w:ascii="Arial" w:hAnsi="Arial" w:cs="Arial"/>
              </w:rPr>
              <w:t xml:space="preserve"> is </w:t>
            </w:r>
            <w:r w:rsidR="00CA1894" w:rsidRPr="00CA1894">
              <w:rPr>
                <w:rFonts w:ascii="Arial" w:hAnsi="Arial" w:cs="Arial"/>
              </w:rPr>
              <w:t>+4</w:t>
            </w:r>
            <w:r w:rsidR="00E33CA6" w:rsidRPr="00CA1894">
              <w:rPr>
                <w:rFonts w:ascii="Arial" w:hAnsi="Arial" w:cs="Arial"/>
              </w:rPr>
              <w:t>%</w:t>
            </w:r>
          </w:p>
        </w:tc>
      </w:tr>
      <w:tr w:rsidR="00E33CA6" w:rsidRPr="002954A6" w14:paraId="38F6E20F" w14:textId="61E6F766" w:rsidTr="005A1419">
        <w:tc>
          <w:tcPr>
            <w:tcW w:w="7174" w:type="dxa"/>
            <w:tcMar>
              <w:top w:w="57" w:type="dxa"/>
              <w:bottom w:w="57" w:type="dxa"/>
            </w:tcMar>
            <w:vAlign w:val="bottom"/>
          </w:tcPr>
          <w:p w14:paraId="33648205" w14:textId="1D25D0B5" w:rsidR="00E33CA6" w:rsidRPr="002954A6" w:rsidRDefault="00E33CA6" w:rsidP="00BB2C88">
            <w:pPr>
              <w:spacing w:line="276" w:lineRule="auto"/>
              <w:ind w:right="-23"/>
              <w:rPr>
                <w:rFonts w:ascii="Arial" w:eastAsia="Arial" w:hAnsi="Arial" w:cs="Arial"/>
                <w:b/>
              </w:rPr>
            </w:pPr>
            <w:r>
              <w:rPr>
                <w:rFonts w:ascii="Arial" w:eastAsia="Arial" w:hAnsi="Arial" w:cs="Arial"/>
                <w:b/>
                <w:bCs/>
              </w:rPr>
              <w:t>Average progress in reading</w:t>
            </w:r>
          </w:p>
        </w:tc>
        <w:tc>
          <w:tcPr>
            <w:tcW w:w="2221" w:type="dxa"/>
            <w:shd w:val="clear" w:color="auto" w:fill="auto"/>
            <w:tcMar>
              <w:top w:w="57" w:type="dxa"/>
              <w:bottom w:w="57" w:type="dxa"/>
            </w:tcMar>
            <w:vAlign w:val="center"/>
          </w:tcPr>
          <w:p w14:paraId="31DCCC9D" w14:textId="2C44C070" w:rsidR="00E33CA6" w:rsidRPr="002954A6" w:rsidRDefault="00CA1894" w:rsidP="00CA1894">
            <w:pPr>
              <w:ind w:left="187"/>
              <w:jc w:val="center"/>
              <w:rPr>
                <w:rFonts w:ascii="Arial" w:hAnsi="Arial" w:cs="Arial"/>
              </w:rPr>
            </w:pPr>
            <w:r>
              <w:rPr>
                <w:rFonts w:ascii="Arial" w:hAnsi="Arial" w:cs="Arial"/>
              </w:rPr>
              <w:t>- 0.57</w:t>
            </w:r>
          </w:p>
        </w:tc>
        <w:tc>
          <w:tcPr>
            <w:tcW w:w="2222" w:type="dxa"/>
            <w:shd w:val="clear" w:color="auto" w:fill="FFFFFF" w:themeFill="background1"/>
            <w:tcMar>
              <w:top w:w="57" w:type="dxa"/>
              <w:bottom w:w="57" w:type="dxa"/>
            </w:tcMar>
            <w:vAlign w:val="center"/>
          </w:tcPr>
          <w:p w14:paraId="7EA271DB" w14:textId="111C2F57" w:rsidR="00E33CA6" w:rsidRPr="002954A6" w:rsidRDefault="00CA1894" w:rsidP="00645A24">
            <w:pPr>
              <w:jc w:val="center"/>
              <w:rPr>
                <w:rFonts w:ascii="Arial" w:hAnsi="Arial" w:cs="Arial"/>
                <w:bCs/>
              </w:rPr>
            </w:pPr>
            <w:r>
              <w:rPr>
                <w:rFonts w:ascii="Arial" w:hAnsi="Arial" w:cs="Arial"/>
                <w:bCs/>
              </w:rPr>
              <w:t>-3.29</w:t>
            </w:r>
          </w:p>
        </w:tc>
        <w:tc>
          <w:tcPr>
            <w:tcW w:w="2222" w:type="dxa"/>
            <w:shd w:val="clear" w:color="auto" w:fill="FFFFFF" w:themeFill="background1"/>
            <w:vAlign w:val="center"/>
          </w:tcPr>
          <w:p w14:paraId="502DAA8E" w14:textId="302B5B29" w:rsidR="00E33CA6" w:rsidRPr="002954A6" w:rsidRDefault="00CA1894" w:rsidP="00645A24">
            <w:pPr>
              <w:jc w:val="center"/>
              <w:rPr>
                <w:rFonts w:ascii="Arial" w:hAnsi="Arial" w:cs="Arial"/>
                <w:bCs/>
              </w:rPr>
            </w:pPr>
            <w:r>
              <w:rPr>
                <w:rFonts w:ascii="Arial" w:hAnsi="Arial" w:cs="Arial"/>
                <w:bCs/>
              </w:rPr>
              <w:t>-</w:t>
            </w:r>
          </w:p>
        </w:tc>
        <w:tc>
          <w:tcPr>
            <w:tcW w:w="1513" w:type="dxa"/>
            <w:shd w:val="clear" w:color="auto" w:fill="92D050"/>
          </w:tcPr>
          <w:p w14:paraId="74AE0108" w14:textId="10B7C1CC" w:rsidR="00E33CA6" w:rsidRDefault="005A1419" w:rsidP="00CA1894">
            <w:pPr>
              <w:jc w:val="center"/>
              <w:rPr>
                <w:rFonts w:ascii="Arial" w:hAnsi="Arial" w:cs="Arial"/>
                <w:bCs/>
              </w:rPr>
            </w:pPr>
            <w:r>
              <w:rPr>
                <w:rFonts w:ascii="Arial" w:hAnsi="Arial" w:cs="Arial"/>
                <w:bCs/>
              </w:rPr>
              <w:t>+2.</w:t>
            </w:r>
            <w:r w:rsidR="00CA1894">
              <w:rPr>
                <w:rFonts w:ascii="Arial" w:hAnsi="Arial" w:cs="Arial"/>
                <w:bCs/>
              </w:rPr>
              <w:t>27</w:t>
            </w:r>
          </w:p>
        </w:tc>
      </w:tr>
      <w:tr w:rsidR="00E33CA6" w:rsidRPr="002954A6" w14:paraId="1E51F557" w14:textId="526A8F35" w:rsidTr="005A1419">
        <w:trPr>
          <w:trHeight w:val="28"/>
        </w:trPr>
        <w:tc>
          <w:tcPr>
            <w:tcW w:w="7174" w:type="dxa"/>
            <w:tcMar>
              <w:top w:w="57" w:type="dxa"/>
              <w:bottom w:w="57" w:type="dxa"/>
            </w:tcMar>
            <w:vAlign w:val="bottom"/>
          </w:tcPr>
          <w:p w14:paraId="724B2AE5" w14:textId="5FC93879" w:rsidR="00E33CA6" w:rsidRPr="002954A6" w:rsidRDefault="00E33CA6" w:rsidP="00BB2C88">
            <w:pPr>
              <w:spacing w:line="276" w:lineRule="auto"/>
              <w:ind w:right="-23"/>
              <w:rPr>
                <w:rFonts w:ascii="Arial" w:eastAsia="Arial" w:hAnsi="Arial" w:cs="Arial"/>
                <w:b/>
                <w:bCs/>
              </w:rPr>
            </w:pPr>
            <w:r>
              <w:rPr>
                <w:rFonts w:ascii="Arial" w:eastAsia="Arial" w:hAnsi="Arial" w:cs="Arial"/>
                <w:b/>
                <w:bCs/>
              </w:rPr>
              <w:t>Average progress in writing</w:t>
            </w:r>
          </w:p>
        </w:tc>
        <w:tc>
          <w:tcPr>
            <w:tcW w:w="2221" w:type="dxa"/>
            <w:shd w:val="clear" w:color="auto" w:fill="auto"/>
            <w:tcMar>
              <w:top w:w="57" w:type="dxa"/>
              <w:bottom w:w="57" w:type="dxa"/>
            </w:tcMar>
            <w:vAlign w:val="center"/>
          </w:tcPr>
          <w:p w14:paraId="48B97E0A" w14:textId="456ED967" w:rsidR="00E33CA6" w:rsidRPr="002954A6" w:rsidRDefault="00E33CA6" w:rsidP="00CA1894">
            <w:pPr>
              <w:ind w:left="187"/>
              <w:jc w:val="center"/>
              <w:rPr>
                <w:rFonts w:ascii="Arial" w:hAnsi="Arial" w:cs="Arial"/>
              </w:rPr>
            </w:pPr>
            <w:r>
              <w:rPr>
                <w:rFonts w:ascii="Arial" w:hAnsi="Arial" w:cs="Arial"/>
              </w:rPr>
              <w:t>-0.</w:t>
            </w:r>
            <w:r w:rsidR="00CA1894">
              <w:rPr>
                <w:rFonts w:ascii="Arial" w:hAnsi="Arial" w:cs="Arial"/>
              </w:rPr>
              <w:t>72</w:t>
            </w:r>
          </w:p>
        </w:tc>
        <w:tc>
          <w:tcPr>
            <w:tcW w:w="2222" w:type="dxa"/>
            <w:shd w:val="clear" w:color="auto" w:fill="FFFFFF" w:themeFill="background1"/>
            <w:tcMar>
              <w:top w:w="57" w:type="dxa"/>
              <w:bottom w:w="57" w:type="dxa"/>
            </w:tcMar>
            <w:vAlign w:val="center"/>
          </w:tcPr>
          <w:p w14:paraId="0F252039" w14:textId="237844FB" w:rsidR="00E33CA6" w:rsidRPr="002954A6" w:rsidRDefault="00CA1894" w:rsidP="00CA1894">
            <w:pPr>
              <w:jc w:val="center"/>
              <w:rPr>
                <w:rFonts w:ascii="Arial" w:hAnsi="Arial" w:cs="Arial"/>
                <w:bCs/>
              </w:rPr>
            </w:pPr>
            <w:r>
              <w:rPr>
                <w:rFonts w:ascii="Arial" w:hAnsi="Arial" w:cs="Arial"/>
                <w:bCs/>
              </w:rPr>
              <w:t>+1.06</w:t>
            </w:r>
          </w:p>
        </w:tc>
        <w:tc>
          <w:tcPr>
            <w:tcW w:w="2222" w:type="dxa"/>
            <w:shd w:val="clear" w:color="auto" w:fill="FFFFFF" w:themeFill="background1"/>
            <w:vAlign w:val="center"/>
          </w:tcPr>
          <w:p w14:paraId="0A328257" w14:textId="137EFD88" w:rsidR="00E33CA6" w:rsidRPr="002954A6" w:rsidRDefault="00CA1894" w:rsidP="00645A24">
            <w:pPr>
              <w:jc w:val="center"/>
              <w:rPr>
                <w:rFonts w:ascii="Arial" w:hAnsi="Arial" w:cs="Arial"/>
                <w:bCs/>
              </w:rPr>
            </w:pPr>
            <w:r>
              <w:rPr>
                <w:rFonts w:ascii="Arial" w:hAnsi="Arial" w:cs="Arial"/>
                <w:bCs/>
              </w:rPr>
              <w:t>-</w:t>
            </w:r>
          </w:p>
        </w:tc>
        <w:tc>
          <w:tcPr>
            <w:tcW w:w="1513" w:type="dxa"/>
            <w:shd w:val="clear" w:color="auto" w:fill="FF0000"/>
          </w:tcPr>
          <w:p w14:paraId="5D04D578" w14:textId="55F7CAF4" w:rsidR="00E33CA6" w:rsidRDefault="005A1419" w:rsidP="00CA1894">
            <w:pPr>
              <w:jc w:val="center"/>
              <w:rPr>
                <w:rFonts w:ascii="Arial" w:hAnsi="Arial" w:cs="Arial"/>
                <w:bCs/>
              </w:rPr>
            </w:pPr>
            <w:r>
              <w:rPr>
                <w:rFonts w:ascii="Arial" w:hAnsi="Arial" w:cs="Arial"/>
                <w:bCs/>
              </w:rPr>
              <w:t>-</w:t>
            </w:r>
            <w:r w:rsidR="00CA1894">
              <w:rPr>
                <w:rFonts w:ascii="Arial" w:hAnsi="Arial" w:cs="Arial"/>
                <w:bCs/>
              </w:rPr>
              <w:t>1.78</w:t>
            </w:r>
          </w:p>
        </w:tc>
      </w:tr>
      <w:tr w:rsidR="00E33CA6" w:rsidRPr="002954A6" w14:paraId="17139117" w14:textId="1D7E480B" w:rsidTr="00CA1894">
        <w:tc>
          <w:tcPr>
            <w:tcW w:w="7174" w:type="dxa"/>
            <w:tcMar>
              <w:top w:w="57" w:type="dxa"/>
              <w:bottom w:w="57" w:type="dxa"/>
            </w:tcMar>
            <w:vAlign w:val="bottom"/>
          </w:tcPr>
          <w:p w14:paraId="493DBAC9" w14:textId="1DC0BFB8" w:rsidR="00E33CA6" w:rsidRPr="002954A6" w:rsidRDefault="00E33CA6" w:rsidP="00BB2C88">
            <w:pPr>
              <w:spacing w:line="276" w:lineRule="auto"/>
              <w:ind w:right="-23"/>
              <w:rPr>
                <w:rFonts w:ascii="Arial" w:eastAsia="Arial" w:hAnsi="Arial" w:cs="Arial"/>
                <w:b/>
                <w:bCs/>
              </w:rPr>
            </w:pPr>
            <w:r>
              <w:rPr>
                <w:rFonts w:ascii="Arial" w:eastAsia="Arial" w:hAnsi="Arial" w:cs="Arial"/>
                <w:b/>
                <w:bCs/>
              </w:rPr>
              <w:t>Average progress in maths</w:t>
            </w:r>
          </w:p>
        </w:tc>
        <w:tc>
          <w:tcPr>
            <w:tcW w:w="2221" w:type="dxa"/>
            <w:shd w:val="clear" w:color="auto" w:fill="auto"/>
            <w:tcMar>
              <w:top w:w="57" w:type="dxa"/>
              <w:bottom w:w="57" w:type="dxa"/>
            </w:tcMar>
            <w:vAlign w:val="center"/>
          </w:tcPr>
          <w:p w14:paraId="603382FD" w14:textId="403242E7" w:rsidR="00E33CA6" w:rsidRPr="002954A6" w:rsidRDefault="00CA1894" w:rsidP="00CA1894">
            <w:pPr>
              <w:ind w:left="187"/>
              <w:jc w:val="center"/>
              <w:rPr>
                <w:rFonts w:ascii="Arial" w:hAnsi="Arial" w:cs="Arial"/>
              </w:rPr>
            </w:pPr>
            <w:r>
              <w:rPr>
                <w:rFonts w:ascii="Arial" w:hAnsi="Arial" w:cs="Arial"/>
              </w:rPr>
              <w:t>-1.70</w:t>
            </w:r>
          </w:p>
        </w:tc>
        <w:tc>
          <w:tcPr>
            <w:tcW w:w="2222" w:type="dxa"/>
            <w:shd w:val="clear" w:color="auto" w:fill="FFFFFF" w:themeFill="background1"/>
            <w:tcMar>
              <w:top w:w="57" w:type="dxa"/>
              <w:bottom w:w="57" w:type="dxa"/>
            </w:tcMar>
            <w:vAlign w:val="center"/>
          </w:tcPr>
          <w:p w14:paraId="3335192D" w14:textId="6E04315C" w:rsidR="00E33CA6" w:rsidRPr="002954A6" w:rsidRDefault="00CA1894" w:rsidP="00645A24">
            <w:pPr>
              <w:jc w:val="center"/>
              <w:rPr>
                <w:rFonts w:ascii="Arial" w:hAnsi="Arial" w:cs="Arial"/>
                <w:bCs/>
              </w:rPr>
            </w:pPr>
            <w:r>
              <w:rPr>
                <w:rFonts w:ascii="Arial" w:hAnsi="Arial" w:cs="Arial"/>
                <w:bCs/>
              </w:rPr>
              <w:t>-0.52</w:t>
            </w:r>
          </w:p>
        </w:tc>
        <w:tc>
          <w:tcPr>
            <w:tcW w:w="2222" w:type="dxa"/>
            <w:shd w:val="clear" w:color="auto" w:fill="FFFFFF" w:themeFill="background1"/>
            <w:vAlign w:val="center"/>
          </w:tcPr>
          <w:p w14:paraId="0DDD9786" w14:textId="53448EB6" w:rsidR="00E33CA6" w:rsidRPr="002954A6" w:rsidRDefault="00CA1894" w:rsidP="00645A24">
            <w:pPr>
              <w:jc w:val="center"/>
              <w:rPr>
                <w:rFonts w:ascii="Arial" w:hAnsi="Arial" w:cs="Arial"/>
                <w:bCs/>
              </w:rPr>
            </w:pPr>
            <w:r>
              <w:rPr>
                <w:rFonts w:ascii="Arial" w:hAnsi="Arial" w:cs="Arial"/>
                <w:bCs/>
              </w:rPr>
              <w:t>-</w:t>
            </w:r>
          </w:p>
        </w:tc>
        <w:tc>
          <w:tcPr>
            <w:tcW w:w="1513" w:type="dxa"/>
            <w:shd w:val="clear" w:color="auto" w:fill="FF0000"/>
          </w:tcPr>
          <w:p w14:paraId="109E939C" w14:textId="497A39E0" w:rsidR="00E33CA6" w:rsidRDefault="00CA1894" w:rsidP="00645A24">
            <w:pPr>
              <w:jc w:val="center"/>
              <w:rPr>
                <w:rFonts w:ascii="Arial" w:hAnsi="Arial" w:cs="Arial"/>
                <w:bCs/>
              </w:rPr>
            </w:pPr>
            <w:r>
              <w:rPr>
                <w:rFonts w:ascii="Arial" w:hAnsi="Arial" w:cs="Arial"/>
                <w:bCs/>
              </w:rPr>
              <w:t>-1.18</w:t>
            </w:r>
          </w:p>
        </w:tc>
      </w:tr>
      <w:tr w:rsidR="00C82051" w:rsidRPr="002954A6" w14:paraId="782E775D" w14:textId="77777777" w:rsidTr="00BA35E7">
        <w:tc>
          <w:tcPr>
            <w:tcW w:w="15352" w:type="dxa"/>
            <w:gridSpan w:val="5"/>
            <w:tcMar>
              <w:top w:w="57" w:type="dxa"/>
              <w:bottom w:w="57" w:type="dxa"/>
            </w:tcMar>
            <w:vAlign w:val="bottom"/>
          </w:tcPr>
          <w:p w14:paraId="3CA5ACA9" w14:textId="77777777" w:rsidR="00C82051" w:rsidRDefault="00C82051" w:rsidP="00C82051">
            <w:pPr>
              <w:rPr>
                <w:rFonts w:ascii="Arial" w:hAnsi="Arial" w:cs="Arial"/>
                <w:bCs/>
              </w:rPr>
            </w:pPr>
            <w:r>
              <w:rPr>
                <w:rFonts w:ascii="Arial" w:hAnsi="Arial" w:cs="Arial"/>
                <w:bCs/>
              </w:rPr>
              <w:t xml:space="preserve">Within the 2018 Y6 cohort: </w:t>
            </w:r>
          </w:p>
          <w:p w14:paraId="69C78886" w14:textId="77777777" w:rsidR="00C82051" w:rsidRDefault="00DC2F4F" w:rsidP="00C13660">
            <w:pPr>
              <w:pStyle w:val="ListParagraph"/>
              <w:numPr>
                <w:ilvl w:val="0"/>
                <w:numId w:val="12"/>
              </w:numPr>
              <w:rPr>
                <w:rFonts w:ascii="Arial" w:hAnsi="Arial" w:cs="Arial"/>
                <w:bCs/>
              </w:rPr>
            </w:pPr>
            <w:r>
              <w:rPr>
                <w:rFonts w:ascii="Arial" w:hAnsi="Arial" w:cs="Arial"/>
                <w:bCs/>
              </w:rPr>
              <w:t xml:space="preserve">42% of the Year 6 cohort were eligible for PPG funding </w:t>
            </w:r>
          </w:p>
          <w:p w14:paraId="48D7662E" w14:textId="77777777" w:rsidR="00DC2F4F" w:rsidRDefault="00DC2F4F" w:rsidP="00C13660">
            <w:pPr>
              <w:pStyle w:val="ListParagraph"/>
              <w:numPr>
                <w:ilvl w:val="0"/>
                <w:numId w:val="12"/>
              </w:numPr>
              <w:rPr>
                <w:rFonts w:ascii="Arial" w:hAnsi="Arial" w:cs="Arial"/>
                <w:bCs/>
              </w:rPr>
            </w:pPr>
            <w:r>
              <w:rPr>
                <w:rFonts w:ascii="Arial" w:hAnsi="Arial" w:cs="Arial"/>
                <w:bCs/>
              </w:rPr>
              <w:t>24% of the disadvantaged pupils had an identified SEND</w:t>
            </w:r>
          </w:p>
          <w:p w14:paraId="45696AAE" w14:textId="44FCD009" w:rsidR="00DC2F4F" w:rsidRPr="00343163" w:rsidRDefault="00DC2F4F" w:rsidP="00C13660">
            <w:pPr>
              <w:pStyle w:val="ListParagraph"/>
              <w:numPr>
                <w:ilvl w:val="0"/>
                <w:numId w:val="12"/>
              </w:numPr>
              <w:rPr>
                <w:rFonts w:ascii="Arial" w:hAnsi="Arial" w:cs="Arial"/>
                <w:bCs/>
              </w:rPr>
            </w:pPr>
            <w:r>
              <w:rPr>
                <w:rFonts w:ascii="Arial" w:hAnsi="Arial" w:cs="Arial"/>
                <w:bCs/>
              </w:rPr>
              <w:t>57% of the disadvantaged group had complex vulnerabilities relating to their needs</w:t>
            </w:r>
          </w:p>
        </w:tc>
      </w:tr>
    </w:tbl>
    <w:p w14:paraId="68F2E63C" w14:textId="77777777" w:rsidR="000D0965" w:rsidRDefault="000D0965">
      <w:pPr>
        <w:rPr>
          <w:rFonts w:ascii="Arial" w:hAnsi="Arial" w:cs="Arial"/>
        </w:rPr>
      </w:pPr>
    </w:p>
    <w:p w14:paraId="64B1EC9B" w14:textId="733B800A" w:rsidR="00B80272" w:rsidRPr="002954A6" w:rsidRDefault="00B80272">
      <w:pPr>
        <w:rPr>
          <w:rFonts w:ascii="Arial" w:hAnsi="Arial" w:cs="Arial"/>
        </w:rPr>
      </w:pPr>
    </w:p>
    <w:tbl>
      <w:tblPr>
        <w:tblStyle w:val="TableGrid"/>
        <w:tblW w:w="15417" w:type="dxa"/>
        <w:jc w:val="center"/>
        <w:tblLook w:val="04A0" w:firstRow="1" w:lastRow="0" w:firstColumn="1" w:lastColumn="0" w:noHBand="0" w:noVBand="1"/>
      </w:tblPr>
      <w:tblGrid>
        <w:gridCol w:w="862"/>
        <w:gridCol w:w="14555"/>
      </w:tblGrid>
      <w:tr w:rsidR="002954A6" w:rsidRPr="002954A6" w14:paraId="52A3A180" w14:textId="77777777" w:rsidTr="006A4A6F">
        <w:trPr>
          <w:jc w:val="center"/>
        </w:trPr>
        <w:tc>
          <w:tcPr>
            <w:tcW w:w="15417" w:type="dxa"/>
            <w:gridSpan w:val="2"/>
            <w:shd w:val="clear" w:color="auto" w:fill="C00000"/>
            <w:tcMar>
              <w:top w:w="57" w:type="dxa"/>
              <w:bottom w:w="57" w:type="dxa"/>
            </w:tcMar>
          </w:tcPr>
          <w:p w14:paraId="18CEDA91" w14:textId="4CABE443" w:rsidR="00765EFB" w:rsidRPr="002954A6" w:rsidRDefault="00765EFB" w:rsidP="00C13660">
            <w:pPr>
              <w:pStyle w:val="ListParagraph"/>
              <w:numPr>
                <w:ilvl w:val="0"/>
                <w:numId w:val="3"/>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06968888" w14:textId="77777777" w:rsidTr="001B7CD2">
        <w:trPr>
          <w:jc w:val="center"/>
        </w:trPr>
        <w:tc>
          <w:tcPr>
            <w:tcW w:w="15417" w:type="dxa"/>
            <w:gridSpan w:val="2"/>
            <w:shd w:val="clear" w:color="auto" w:fill="auto"/>
            <w:tcMar>
              <w:top w:w="57" w:type="dxa"/>
              <w:bottom w:w="57" w:type="dxa"/>
            </w:tcMar>
          </w:tcPr>
          <w:p w14:paraId="037E0E2B" w14:textId="77777777" w:rsidR="001B7CD2" w:rsidRPr="001B7CD2" w:rsidRDefault="001B7CD2" w:rsidP="001B7CD2">
            <w:pPr>
              <w:shd w:val="clear" w:color="auto" w:fill="FFFFFF" w:themeFill="background1"/>
            </w:pPr>
            <w:r w:rsidRPr="001B7CD2">
              <w:t xml:space="preserve">When deciding how to spend the Pupil Premium Grant (PPG) it is important that we look at the potential barriers to learning faced by pupils entitled to PPG in the context of our school. The reasons for underachievement are many and varied and could include: </w:t>
            </w:r>
          </w:p>
          <w:p w14:paraId="15F245D1" w14:textId="77777777" w:rsidR="001B7CD2" w:rsidRPr="001B7CD2" w:rsidRDefault="001B7CD2" w:rsidP="001B7CD2">
            <w:pPr>
              <w:shd w:val="clear" w:color="auto" w:fill="FFFFFF" w:themeFill="background1"/>
            </w:pPr>
            <w:r w:rsidRPr="001B7CD2">
              <w:t xml:space="preserve">o Social, emotional and mental health difficulties </w:t>
            </w:r>
          </w:p>
          <w:p w14:paraId="0A6D0D44" w14:textId="77777777" w:rsidR="001B7CD2" w:rsidRPr="001B7CD2" w:rsidRDefault="001B7CD2" w:rsidP="001B7CD2">
            <w:pPr>
              <w:shd w:val="clear" w:color="auto" w:fill="FFFFFF" w:themeFill="background1"/>
            </w:pPr>
            <w:r w:rsidRPr="001B7CD2">
              <w:t>o Poor emotional resilience and self-regulation skills impact on many pupils’ ability to work collaboratively and to accept a degree of challenge in their learning</w:t>
            </w:r>
          </w:p>
          <w:p w14:paraId="14A28EDF" w14:textId="77777777" w:rsidR="001B7CD2" w:rsidRDefault="001B7CD2" w:rsidP="001B7CD2">
            <w:pPr>
              <w:shd w:val="clear" w:color="auto" w:fill="FFFFFF" w:themeFill="background1"/>
            </w:pPr>
            <w:r w:rsidRPr="001B7CD2">
              <w:t>o Mental health difficulties</w:t>
            </w:r>
            <w:r w:rsidRPr="00830250">
              <w:t xml:space="preserve"> </w:t>
            </w:r>
          </w:p>
          <w:p w14:paraId="6A778782" w14:textId="3B4FB816" w:rsidR="00F25DF2" w:rsidRPr="001B7CD2" w:rsidRDefault="001B7CD2" w:rsidP="001B7CD2">
            <w:pPr>
              <w:rPr>
                <w:rFonts w:ascii="Arial" w:hAnsi="Arial" w:cs="Arial"/>
                <w:b/>
                <w:sz w:val="16"/>
                <w:szCs w:val="16"/>
              </w:rPr>
            </w:pPr>
            <w:r w:rsidRPr="00830250">
              <w:t>We have identified the following as key issues for our pupils:</w:t>
            </w:r>
          </w:p>
        </w:tc>
      </w:tr>
      <w:tr w:rsidR="002954A6" w:rsidRPr="002954A6" w14:paraId="2508E42E" w14:textId="77777777" w:rsidTr="006A4A6F">
        <w:trPr>
          <w:jc w:val="center"/>
        </w:trPr>
        <w:tc>
          <w:tcPr>
            <w:tcW w:w="15417" w:type="dxa"/>
            <w:gridSpan w:val="2"/>
            <w:shd w:val="clear" w:color="auto" w:fill="C00000"/>
            <w:tcMar>
              <w:top w:w="57" w:type="dxa"/>
              <w:bottom w:w="57" w:type="dxa"/>
            </w:tcMar>
          </w:tcPr>
          <w:p w14:paraId="58007803" w14:textId="4B5D8A34" w:rsidR="00765EFB" w:rsidRPr="002954A6" w:rsidRDefault="00765EFB" w:rsidP="005D0665">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w:t>
            </w:r>
          </w:p>
        </w:tc>
      </w:tr>
      <w:tr w:rsidR="001B7CD2" w:rsidRPr="002954A6" w14:paraId="39628239" w14:textId="77777777" w:rsidTr="00C40037">
        <w:trPr>
          <w:jc w:val="center"/>
        </w:trPr>
        <w:tc>
          <w:tcPr>
            <w:tcW w:w="862" w:type="dxa"/>
            <w:tcMar>
              <w:top w:w="57" w:type="dxa"/>
              <w:bottom w:w="57" w:type="dxa"/>
            </w:tcMar>
          </w:tcPr>
          <w:p w14:paraId="6126916D" w14:textId="77777777" w:rsidR="001B7CD2" w:rsidRPr="002954A6" w:rsidRDefault="001B7CD2" w:rsidP="00C13660">
            <w:pPr>
              <w:pStyle w:val="ListParagraph"/>
              <w:numPr>
                <w:ilvl w:val="0"/>
                <w:numId w:val="1"/>
              </w:numPr>
              <w:tabs>
                <w:tab w:val="left" w:pos="75"/>
              </w:tabs>
              <w:ind w:left="426" w:hanging="335"/>
              <w:rPr>
                <w:rFonts w:ascii="Arial" w:hAnsi="Arial" w:cs="Arial"/>
                <w:b/>
              </w:rPr>
            </w:pPr>
          </w:p>
        </w:tc>
        <w:tc>
          <w:tcPr>
            <w:tcW w:w="14555" w:type="dxa"/>
            <w:vAlign w:val="bottom"/>
          </w:tcPr>
          <w:p w14:paraId="1FA5DED6" w14:textId="05B17C0D" w:rsidR="001B7CD2" w:rsidRPr="00AE78F2" w:rsidRDefault="001B7CD2" w:rsidP="00343163">
            <w:pPr>
              <w:rPr>
                <w:rFonts w:ascii="Arial" w:hAnsi="Arial" w:cs="Arial"/>
                <w:sz w:val="18"/>
                <w:szCs w:val="18"/>
              </w:rPr>
            </w:pPr>
            <w:r>
              <w:t xml:space="preserve"> </w:t>
            </w:r>
            <w:r w:rsidR="00343163">
              <w:t>Progress rates of pupils who are disadvantaged, particularly in writing and maths</w:t>
            </w:r>
          </w:p>
        </w:tc>
      </w:tr>
      <w:tr w:rsidR="001B7CD2" w:rsidRPr="002954A6" w14:paraId="4C8941F1" w14:textId="77777777" w:rsidTr="00C40037">
        <w:trPr>
          <w:jc w:val="center"/>
        </w:trPr>
        <w:tc>
          <w:tcPr>
            <w:tcW w:w="862" w:type="dxa"/>
            <w:tcMar>
              <w:top w:w="57" w:type="dxa"/>
              <w:bottom w:w="57" w:type="dxa"/>
            </w:tcMar>
          </w:tcPr>
          <w:p w14:paraId="132A8D51" w14:textId="77777777" w:rsidR="001B7CD2" w:rsidRPr="002954A6" w:rsidRDefault="001B7CD2" w:rsidP="00C13660">
            <w:pPr>
              <w:pStyle w:val="ListParagraph"/>
              <w:numPr>
                <w:ilvl w:val="0"/>
                <w:numId w:val="1"/>
              </w:numPr>
              <w:tabs>
                <w:tab w:val="left" w:pos="75"/>
              </w:tabs>
              <w:ind w:left="426" w:hanging="335"/>
              <w:rPr>
                <w:rFonts w:ascii="Arial" w:hAnsi="Arial" w:cs="Arial"/>
                <w:b/>
              </w:rPr>
            </w:pPr>
          </w:p>
        </w:tc>
        <w:tc>
          <w:tcPr>
            <w:tcW w:w="14555" w:type="dxa"/>
            <w:vAlign w:val="bottom"/>
          </w:tcPr>
          <w:p w14:paraId="627C1046" w14:textId="42534236" w:rsidR="001B7CD2" w:rsidRPr="00AE78F2" w:rsidRDefault="001B7CD2" w:rsidP="009538C5">
            <w:pPr>
              <w:rPr>
                <w:rFonts w:ascii="Arial" w:hAnsi="Arial" w:cs="Arial"/>
                <w:sz w:val="18"/>
                <w:szCs w:val="18"/>
              </w:rPr>
            </w:pPr>
            <w:r>
              <w:t xml:space="preserve"> Low levels of language development for disadvantaged pupils including low levels of speech and language development and delay</w:t>
            </w:r>
            <w:r w:rsidR="00343163">
              <w:t xml:space="preserve"> on baseline entry to the EYs</w:t>
            </w:r>
            <w:r>
              <w:t xml:space="preserve">. </w:t>
            </w:r>
          </w:p>
        </w:tc>
      </w:tr>
      <w:tr w:rsidR="001B7CD2" w:rsidRPr="002954A6" w14:paraId="2B877022" w14:textId="77777777" w:rsidTr="00C40037">
        <w:trPr>
          <w:jc w:val="center"/>
        </w:trPr>
        <w:tc>
          <w:tcPr>
            <w:tcW w:w="862" w:type="dxa"/>
            <w:tcMar>
              <w:top w:w="57" w:type="dxa"/>
              <w:bottom w:w="57" w:type="dxa"/>
            </w:tcMar>
          </w:tcPr>
          <w:p w14:paraId="48B3A5B3" w14:textId="77777777" w:rsidR="001B7CD2" w:rsidRPr="002954A6" w:rsidRDefault="001B7CD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vAlign w:val="bottom"/>
          </w:tcPr>
          <w:p w14:paraId="2EE89421" w14:textId="5C395D63" w:rsidR="001B7CD2" w:rsidRPr="002954A6" w:rsidRDefault="001B7CD2" w:rsidP="00EE50D0">
            <w:pPr>
              <w:rPr>
                <w:rFonts w:ascii="Arial" w:hAnsi="Arial" w:cs="Arial"/>
                <w:sz w:val="18"/>
                <w:szCs w:val="18"/>
              </w:rPr>
            </w:pPr>
            <w:r>
              <w:t xml:space="preserve"> Low levels of resilience emotionally and in relation to learning activities. </w:t>
            </w:r>
          </w:p>
        </w:tc>
      </w:tr>
      <w:tr w:rsidR="001B7CD2" w:rsidRPr="002954A6" w14:paraId="4BC1CCE3" w14:textId="77777777" w:rsidTr="00C40037">
        <w:trPr>
          <w:jc w:val="center"/>
        </w:trPr>
        <w:tc>
          <w:tcPr>
            <w:tcW w:w="862" w:type="dxa"/>
            <w:tcMar>
              <w:top w:w="57" w:type="dxa"/>
              <w:bottom w:w="57" w:type="dxa"/>
            </w:tcMar>
          </w:tcPr>
          <w:p w14:paraId="340F588A" w14:textId="64DE0AF0" w:rsidR="001B7CD2" w:rsidRPr="002954A6" w:rsidRDefault="001B7CD2" w:rsidP="002962F2">
            <w:pPr>
              <w:pStyle w:val="ListParagraph"/>
              <w:tabs>
                <w:tab w:val="left" w:pos="75"/>
              </w:tabs>
              <w:ind w:left="426" w:hanging="335"/>
              <w:rPr>
                <w:rFonts w:ascii="Arial" w:hAnsi="Arial" w:cs="Arial"/>
                <w:b/>
              </w:rPr>
            </w:pPr>
            <w:r>
              <w:rPr>
                <w:rFonts w:ascii="Arial" w:hAnsi="Arial" w:cs="Arial"/>
                <w:b/>
              </w:rPr>
              <w:t>D.</w:t>
            </w:r>
          </w:p>
        </w:tc>
        <w:tc>
          <w:tcPr>
            <w:tcW w:w="14555" w:type="dxa"/>
            <w:vAlign w:val="bottom"/>
          </w:tcPr>
          <w:p w14:paraId="4BC47B7A" w14:textId="14F6DD23" w:rsidR="001B7CD2" w:rsidRDefault="001B7CD2" w:rsidP="00343163">
            <w:r>
              <w:t xml:space="preserve">The complex nature of how pupil premium children are affected by further disadvantage i.e. pupil premium with </w:t>
            </w:r>
            <w:r w:rsidRPr="00535F34">
              <w:rPr>
                <w:noProof/>
              </w:rPr>
              <w:t>SEND</w:t>
            </w:r>
            <w:r w:rsidR="00535F34">
              <w:rPr>
                <w:noProof/>
              </w:rPr>
              <w:t>/</w:t>
            </w:r>
            <w:r w:rsidR="00343163" w:rsidRPr="00535F34">
              <w:rPr>
                <w:noProof/>
              </w:rPr>
              <w:t>pupil</w:t>
            </w:r>
            <w:r w:rsidR="00343163">
              <w:t xml:space="preserve"> premium with high mobility </w:t>
            </w:r>
          </w:p>
        </w:tc>
      </w:tr>
      <w:tr w:rsidR="002954A6" w:rsidRPr="002954A6" w14:paraId="55470693" w14:textId="77777777" w:rsidTr="006A4A6F">
        <w:trPr>
          <w:trHeight w:val="70"/>
          <w:jc w:val="center"/>
        </w:trPr>
        <w:tc>
          <w:tcPr>
            <w:tcW w:w="15417" w:type="dxa"/>
            <w:gridSpan w:val="2"/>
            <w:shd w:val="clear" w:color="auto" w:fill="C00000"/>
            <w:tcMar>
              <w:top w:w="57" w:type="dxa"/>
              <w:bottom w:w="57" w:type="dxa"/>
            </w:tcMar>
          </w:tcPr>
          <w:p w14:paraId="05E5A065" w14:textId="66D154FD" w:rsidR="00765EFB" w:rsidRPr="002954A6" w:rsidRDefault="00827203" w:rsidP="00C068B2">
            <w:pPr>
              <w:rPr>
                <w:rFonts w:ascii="Arial" w:hAnsi="Arial" w:cs="Arial"/>
                <w:b/>
              </w:rPr>
            </w:pPr>
            <w:r w:rsidRPr="002954A6">
              <w:rPr>
                <w:rFonts w:ascii="Arial" w:hAnsi="Arial" w:cs="Arial"/>
                <w:b/>
              </w:rPr>
              <w:t xml:space="preserve"> </w:t>
            </w:r>
            <w:r w:rsidR="00765EFB" w:rsidRPr="002954A6">
              <w:rPr>
                <w:rFonts w:ascii="Arial" w:hAnsi="Arial" w:cs="Arial"/>
                <w:b/>
              </w:rPr>
              <w:t xml:space="preserve">External barriers </w:t>
            </w:r>
            <w:r w:rsidR="00845265" w:rsidRPr="00262114">
              <w:rPr>
                <w:rFonts w:ascii="Arial" w:hAnsi="Arial" w:cs="Arial"/>
                <w:i/>
              </w:rPr>
              <w:t xml:space="preserve">(issues which also require action outside </w:t>
            </w:r>
            <w:r w:rsidR="00535F34">
              <w:rPr>
                <w:rFonts w:ascii="Arial" w:hAnsi="Arial" w:cs="Arial"/>
                <w:i/>
              </w:rPr>
              <w:t xml:space="preserve">the </w:t>
            </w:r>
            <w:r w:rsidR="00845265" w:rsidRPr="00535F34">
              <w:rPr>
                <w:rFonts w:ascii="Arial" w:hAnsi="Arial" w:cs="Arial"/>
                <w:i/>
                <w:noProof/>
              </w:rPr>
              <w:t>school</w:t>
            </w:r>
            <w:r w:rsidR="00845265" w:rsidRPr="00262114">
              <w:rPr>
                <w:rFonts w:ascii="Arial" w:hAnsi="Arial" w:cs="Arial"/>
                <w:i/>
              </w:rPr>
              <w:t>, such as low attendance rates)</w:t>
            </w:r>
          </w:p>
        </w:tc>
      </w:tr>
      <w:tr w:rsidR="00765EFB" w:rsidRPr="002954A6" w14:paraId="2C9B3ED9" w14:textId="77777777" w:rsidTr="001B7CD2">
        <w:trPr>
          <w:trHeight w:val="70"/>
          <w:jc w:val="center"/>
        </w:trPr>
        <w:tc>
          <w:tcPr>
            <w:tcW w:w="862" w:type="dxa"/>
            <w:tcMar>
              <w:top w:w="57" w:type="dxa"/>
              <w:bottom w:w="57" w:type="dxa"/>
            </w:tcMar>
          </w:tcPr>
          <w:p w14:paraId="20D424F9" w14:textId="5A7FC66D" w:rsidR="00765EFB" w:rsidRPr="002954A6" w:rsidRDefault="001B7CD2" w:rsidP="002962F2">
            <w:pPr>
              <w:tabs>
                <w:tab w:val="left" w:pos="60"/>
                <w:tab w:val="left" w:pos="426"/>
              </w:tabs>
              <w:ind w:left="426" w:hanging="284"/>
              <w:rPr>
                <w:rFonts w:ascii="Arial" w:hAnsi="Arial" w:cs="Arial"/>
                <w:b/>
              </w:rPr>
            </w:pPr>
            <w:r>
              <w:rPr>
                <w:rFonts w:ascii="Arial" w:hAnsi="Arial" w:cs="Arial"/>
                <w:b/>
              </w:rPr>
              <w:t>E</w:t>
            </w:r>
            <w:r w:rsidR="002962F2" w:rsidRPr="002954A6">
              <w:rPr>
                <w:rFonts w:ascii="Arial" w:hAnsi="Arial" w:cs="Arial"/>
                <w:b/>
              </w:rPr>
              <w:t>.</w:t>
            </w:r>
            <w:r w:rsidR="00765EFB" w:rsidRPr="002954A6">
              <w:rPr>
                <w:rFonts w:ascii="Arial" w:hAnsi="Arial" w:cs="Arial"/>
                <w:b/>
              </w:rPr>
              <w:t xml:space="preserve"> </w:t>
            </w:r>
          </w:p>
        </w:tc>
        <w:tc>
          <w:tcPr>
            <w:tcW w:w="14555" w:type="dxa"/>
          </w:tcPr>
          <w:p w14:paraId="059B29B2" w14:textId="1BDB9832" w:rsidR="00915380" w:rsidRPr="002954A6" w:rsidRDefault="001B7CD2" w:rsidP="001A0A35">
            <w:pPr>
              <w:rPr>
                <w:rFonts w:ascii="Arial" w:hAnsi="Arial" w:cs="Arial"/>
                <w:sz w:val="18"/>
                <w:szCs w:val="18"/>
              </w:rPr>
            </w:pPr>
            <w:r>
              <w:t>Attendance of disadvantaged children including persistent absentees.</w:t>
            </w:r>
          </w:p>
        </w:tc>
      </w:tr>
      <w:tr w:rsidR="001B7CD2" w:rsidRPr="002954A6" w14:paraId="5BFAEDEF" w14:textId="77777777" w:rsidTr="001B7CD2">
        <w:trPr>
          <w:trHeight w:val="70"/>
          <w:jc w:val="center"/>
        </w:trPr>
        <w:tc>
          <w:tcPr>
            <w:tcW w:w="862" w:type="dxa"/>
            <w:tcMar>
              <w:top w:w="57" w:type="dxa"/>
              <w:bottom w:w="57" w:type="dxa"/>
            </w:tcMar>
          </w:tcPr>
          <w:p w14:paraId="4C3E92E0" w14:textId="4486DFC3" w:rsidR="001B7CD2" w:rsidRDefault="001B7CD2" w:rsidP="002962F2">
            <w:pPr>
              <w:tabs>
                <w:tab w:val="left" w:pos="60"/>
                <w:tab w:val="left" w:pos="426"/>
              </w:tabs>
              <w:ind w:left="426" w:hanging="284"/>
              <w:rPr>
                <w:rFonts w:ascii="Arial" w:hAnsi="Arial" w:cs="Arial"/>
                <w:b/>
              </w:rPr>
            </w:pPr>
            <w:r>
              <w:rPr>
                <w:rFonts w:ascii="Arial" w:hAnsi="Arial" w:cs="Arial"/>
                <w:b/>
              </w:rPr>
              <w:t xml:space="preserve">F. </w:t>
            </w:r>
          </w:p>
        </w:tc>
        <w:tc>
          <w:tcPr>
            <w:tcW w:w="14555" w:type="dxa"/>
          </w:tcPr>
          <w:p w14:paraId="179576CA" w14:textId="15A24ECC" w:rsidR="001B7CD2" w:rsidRDefault="001B7CD2" w:rsidP="001A0A35">
            <w:r>
              <w:t>Parental engagement</w:t>
            </w:r>
          </w:p>
        </w:tc>
      </w:tr>
    </w:tbl>
    <w:p w14:paraId="5AC6D29D" w14:textId="77777777" w:rsidR="00B80272" w:rsidRPr="002954A6" w:rsidRDefault="00B80272">
      <w:pPr>
        <w:rPr>
          <w:rFonts w:ascii="Arial" w:hAnsi="Arial" w:cs="Arial"/>
        </w:rPr>
      </w:pPr>
    </w:p>
    <w:tbl>
      <w:tblPr>
        <w:tblStyle w:val="TableGrid"/>
        <w:tblW w:w="15352" w:type="dxa"/>
        <w:tblLayout w:type="fixed"/>
        <w:tblLook w:val="04A0" w:firstRow="1" w:lastRow="0" w:firstColumn="1" w:lastColumn="0" w:noHBand="0" w:noVBand="1"/>
      </w:tblPr>
      <w:tblGrid>
        <w:gridCol w:w="817"/>
        <w:gridCol w:w="8505"/>
        <w:gridCol w:w="6030"/>
      </w:tblGrid>
      <w:tr w:rsidR="002954A6" w:rsidRPr="002954A6" w14:paraId="1ADB6446" w14:textId="77777777" w:rsidTr="006A4A6F">
        <w:tc>
          <w:tcPr>
            <w:tcW w:w="15352" w:type="dxa"/>
            <w:gridSpan w:val="3"/>
            <w:shd w:val="clear" w:color="auto" w:fill="C00000"/>
            <w:tcMar>
              <w:top w:w="57" w:type="dxa"/>
              <w:bottom w:w="57" w:type="dxa"/>
            </w:tcMar>
          </w:tcPr>
          <w:p w14:paraId="188AAB54" w14:textId="0C475106" w:rsidR="00A6273A" w:rsidRPr="002954A6" w:rsidRDefault="00A6273A" w:rsidP="00C13660">
            <w:pPr>
              <w:pStyle w:val="ListParagraph"/>
              <w:numPr>
                <w:ilvl w:val="0"/>
                <w:numId w:val="3"/>
              </w:numPr>
              <w:ind w:left="426" w:hanging="284"/>
              <w:rPr>
                <w:rFonts w:ascii="Arial" w:hAnsi="Arial" w:cs="Arial"/>
                <w:b/>
              </w:rPr>
            </w:pPr>
            <w:r w:rsidRPr="002954A6">
              <w:rPr>
                <w:rFonts w:ascii="Arial" w:hAnsi="Arial" w:cs="Arial"/>
                <w:b/>
              </w:rPr>
              <w:t xml:space="preserve">Outcomes </w:t>
            </w:r>
          </w:p>
        </w:tc>
      </w:tr>
      <w:tr w:rsidR="002954A6" w:rsidRPr="002954A6" w14:paraId="21DE37D2" w14:textId="77777777" w:rsidTr="00CF1B9B">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A50828" w:rsidRPr="002954A6" w14:paraId="360F8EE7" w14:textId="77777777" w:rsidTr="00CF1B9B">
        <w:tc>
          <w:tcPr>
            <w:tcW w:w="817" w:type="dxa"/>
            <w:tcMar>
              <w:top w:w="57" w:type="dxa"/>
              <w:bottom w:w="57" w:type="dxa"/>
            </w:tcMar>
          </w:tcPr>
          <w:p w14:paraId="6510390C" w14:textId="77777777" w:rsidR="00A50828" w:rsidRPr="002954A6" w:rsidRDefault="00A50828" w:rsidP="00C13660">
            <w:pPr>
              <w:pStyle w:val="ListParagraph"/>
              <w:numPr>
                <w:ilvl w:val="0"/>
                <w:numId w:val="4"/>
              </w:numPr>
              <w:tabs>
                <w:tab w:val="left" w:pos="142"/>
              </w:tabs>
              <w:ind w:left="426"/>
              <w:jc w:val="both"/>
              <w:rPr>
                <w:rFonts w:ascii="Arial" w:hAnsi="Arial" w:cs="Arial"/>
                <w:b/>
              </w:rPr>
            </w:pPr>
          </w:p>
        </w:tc>
        <w:tc>
          <w:tcPr>
            <w:tcW w:w="8505" w:type="dxa"/>
            <w:tcMar>
              <w:top w:w="57" w:type="dxa"/>
              <w:bottom w:w="57" w:type="dxa"/>
            </w:tcMar>
          </w:tcPr>
          <w:p w14:paraId="3A695F52" w14:textId="531F1C6F" w:rsidR="00A50828" w:rsidRPr="00AE78F2" w:rsidRDefault="00343163" w:rsidP="00127368">
            <w:pPr>
              <w:rPr>
                <w:rFonts w:ascii="Arial" w:hAnsi="Arial" w:cs="Arial"/>
                <w:sz w:val="18"/>
                <w:szCs w:val="18"/>
              </w:rPr>
            </w:pPr>
            <w:r>
              <w:t>To accelerate the progress and attainment of disadvantaged pupils, particularly those with complex additional needs</w:t>
            </w:r>
            <w:r w:rsidR="00A50828" w:rsidRPr="00E125C5">
              <w:t xml:space="preserve"> </w:t>
            </w:r>
          </w:p>
        </w:tc>
        <w:tc>
          <w:tcPr>
            <w:tcW w:w="6030" w:type="dxa"/>
          </w:tcPr>
          <w:p w14:paraId="777A9E15" w14:textId="5B48CCF2" w:rsidR="00A50828" w:rsidRPr="00492A1D" w:rsidRDefault="00343163" w:rsidP="00D35464">
            <w:r>
              <w:t>Pupils receiving PPG will make expected progress and in many cases exceed expected progress across the school, including those with complex needs</w:t>
            </w:r>
          </w:p>
        </w:tc>
      </w:tr>
      <w:tr w:rsidR="002954A6" w:rsidRPr="002954A6" w14:paraId="712AA8B8" w14:textId="77777777" w:rsidTr="00CF1B9B">
        <w:tc>
          <w:tcPr>
            <w:tcW w:w="817" w:type="dxa"/>
            <w:tcMar>
              <w:top w:w="57" w:type="dxa"/>
              <w:bottom w:w="57" w:type="dxa"/>
            </w:tcMar>
          </w:tcPr>
          <w:p w14:paraId="0DEA16C0" w14:textId="77777777" w:rsidR="00A6273A" w:rsidRPr="002954A6" w:rsidRDefault="00A6273A" w:rsidP="00C13660">
            <w:pPr>
              <w:pStyle w:val="ListParagraph"/>
              <w:numPr>
                <w:ilvl w:val="0"/>
                <w:numId w:val="4"/>
              </w:numPr>
              <w:tabs>
                <w:tab w:val="left" w:pos="142"/>
              </w:tabs>
              <w:ind w:left="426"/>
              <w:jc w:val="both"/>
              <w:rPr>
                <w:rFonts w:ascii="Arial" w:hAnsi="Arial" w:cs="Arial"/>
                <w:b/>
              </w:rPr>
            </w:pPr>
          </w:p>
        </w:tc>
        <w:tc>
          <w:tcPr>
            <w:tcW w:w="8505" w:type="dxa"/>
            <w:tcMar>
              <w:top w:w="57" w:type="dxa"/>
              <w:bottom w:w="57" w:type="dxa"/>
            </w:tcMar>
          </w:tcPr>
          <w:p w14:paraId="68778DA1" w14:textId="70A6B03B" w:rsidR="00915380" w:rsidRPr="00492A1D" w:rsidRDefault="00127368" w:rsidP="001A0A35">
            <w:r w:rsidRPr="00492A1D">
              <w:t xml:space="preserve">Pupils leave reception with good levels of communication and language. Levels of spoken language remain consistently high across the school. </w:t>
            </w:r>
          </w:p>
        </w:tc>
        <w:tc>
          <w:tcPr>
            <w:tcW w:w="6030" w:type="dxa"/>
          </w:tcPr>
          <w:p w14:paraId="4D813713" w14:textId="63D3DDB7" w:rsidR="00A6273A" w:rsidRPr="00492A1D" w:rsidRDefault="00127368" w:rsidP="006A65A5">
            <w:r w:rsidRPr="00492A1D">
              <w:t xml:space="preserve">Communication and language attainment data rises at the end of </w:t>
            </w:r>
            <w:r w:rsidR="00535F34">
              <w:t xml:space="preserve">the </w:t>
            </w:r>
            <w:r w:rsidRPr="00535F34">
              <w:rPr>
                <w:noProof/>
              </w:rPr>
              <w:t>reception</w:t>
            </w:r>
            <w:r w:rsidRPr="00492A1D">
              <w:t xml:space="preserve">. Support continues throughout KS1. </w:t>
            </w:r>
          </w:p>
        </w:tc>
      </w:tr>
      <w:tr w:rsidR="002954A6" w:rsidRPr="002954A6" w14:paraId="4901A4FC" w14:textId="77777777" w:rsidTr="00CF1B9B">
        <w:tc>
          <w:tcPr>
            <w:tcW w:w="817" w:type="dxa"/>
            <w:tcMar>
              <w:top w:w="57" w:type="dxa"/>
              <w:bottom w:w="57" w:type="dxa"/>
            </w:tcMar>
          </w:tcPr>
          <w:p w14:paraId="0C978C5D" w14:textId="77777777" w:rsidR="00A6273A" w:rsidRPr="002954A6" w:rsidRDefault="00A6273A" w:rsidP="00C13660">
            <w:pPr>
              <w:pStyle w:val="ListParagraph"/>
              <w:numPr>
                <w:ilvl w:val="0"/>
                <w:numId w:val="4"/>
              </w:numPr>
              <w:tabs>
                <w:tab w:val="left" w:pos="142"/>
              </w:tabs>
              <w:ind w:left="426"/>
              <w:jc w:val="both"/>
              <w:rPr>
                <w:rFonts w:ascii="Arial" w:hAnsi="Arial" w:cs="Arial"/>
                <w:b/>
              </w:rPr>
            </w:pPr>
          </w:p>
        </w:tc>
        <w:tc>
          <w:tcPr>
            <w:tcW w:w="8505" w:type="dxa"/>
            <w:tcMar>
              <w:top w:w="57" w:type="dxa"/>
              <w:bottom w:w="57" w:type="dxa"/>
            </w:tcMar>
          </w:tcPr>
          <w:p w14:paraId="2CF08675" w14:textId="7D33C0B2" w:rsidR="00915380" w:rsidRPr="00492A1D" w:rsidRDefault="00876970" w:rsidP="006E6C0F">
            <w:r>
              <w:t xml:space="preserve">Enhanced support is provided to support children with social, emotional and mental health needs across the school through a therapeutic approach to behaviour management. </w:t>
            </w:r>
            <w:r w:rsidR="00127368" w:rsidRPr="00492A1D">
              <w:t xml:space="preserve"> </w:t>
            </w:r>
          </w:p>
        </w:tc>
        <w:tc>
          <w:tcPr>
            <w:tcW w:w="6030" w:type="dxa"/>
          </w:tcPr>
          <w:p w14:paraId="2262F299" w14:textId="75394AEA" w:rsidR="00A6273A" w:rsidRPr="00492A1D" w:rsidRDefault="00127368" w:rsidP="008F0F73">
            <w:r w:rsidRPr="00492A1D">
              <w:t>CPOMs behavioural incidents</w:t>
            </w:r>
            <w:r w:rsidR="00876970">
              <w:t xml:space="preserve"> show a reduction in behaviour incidents</w:t>
            </w:r>
            <w:r w:rsidRPr="00492A1D">
              <w:t>. Case studies show the impact</w:t>
            </w:r>
            <w:r w:rsidR="008F0F73" w:rsidRPr="00492A1D">
              <w:t xml:space="preserve"> </w:t>
            </w:r>
            <w:r w:rsidRPr="00492A1D">
              <w:t xml:space="preserve">of </w:t>
            </w:r>
            <w:r w:rsidR="00535F34">
              <w:t xml:space="preserve">the </w:t>
            </w:r>
            <w:r w:rsidRPr="00535F34">
              <w:rPr>
                <w:noProof/>
              </w:rPr>
              <w:t>specific</w:t>
            </w:r>
            <w:r w:rsidRPr="00492A1D">
              <w:t xml:space="preserve"> intervention. Parents engage with the work. </w:t>
            </w:r>
          </w:p>
        </w:tc>
      </w:tr>
      <w:tr w:rsidR="00C4685F" w:rsidRPr="002954A6" w14:paraId="315276FE" w14:textId="77777777" w:rsidTr="00CF1B9B">
        <w:tc>
          <w:tcPr>
            <w:tcW w:w="817" w:type="dxa"/>
            <w:tcMar>
              <w:top w:w="57" w:type="dxa"/>
              <w:bottom w:w="57" w:type="dxa"/>
            </w:tcMar>
          </w:tcPr>
          <w:p w14:paraId="76BAAC57" w14:textId="77777777" w:rsidR="00C4685F" w:rsidRPr="002954A6" w:rsidRDefault="00C4685F" w:rsidP="00C13660">
            <w:pPr>
              <w:pStyle w:val="ListParagraph"/>
              <w:numPr>
                <w:ilvl w:val="0"/>
                <w:numId w:val="4"/>
              </w:numPr>
              <w:tabs>
                <w:tab w:val="left" w:pos="142"/>
              </w:tabs>
              <w:ind w:left="426"/>
              <w:jc w:val="both"/>
              <w:rPr>
                <w:rFonts w:ascii="Arial" w:hAnsi="Arial" w:cs="Arial"/>
                <w:b/>
              </w:rPr>
            </w:pPr>
          </w:p>
        </w:tc>
        <w:tc>
          <w:tcPr>
            <w:tcW w:w="8505" w:type="dxa"/>
            <w:tcMar>
              <w:top w:w="57" w:type="dxa"/>
              <w:bottom w:w="57" w:type="dxa"/>
            </w:tcMar>
          </w:tcPr>
          <w:p w14:paraId="72726D61" w14:textId="1742C2A6" w:rsidR="00C4685F" w:rsidRPr="00492A1D" w:rsidRDefault="00876970" w:rsidP="006E6C0F">
            <w:r>
              <w:t xml:space="preserve">The progress of the disadvantaged group and any correlating factors </w:t>
            </w:r>
            <w:r w:rsidR="00535F34">
              <w:rPr>
                <w:noProof/>
              </w:rPr>
              <w:t>are</w:t>
            </w:r>
            <w:r>
              <w:t xml:space="preserve"> tracked successfully across the school year. Quality first teaching and specific interventions </w:t>
            </w:r>
            <w:r w:rsidRPr="00535F34">
              <w:rPr>
                <w:noProof/>
              </w:rPr>
              <w:t>identif</w:t>
            </w:r>
            <w:r w:rsidR="00535F34">
              <w:rPr>
                <w:noProof/>
              </w:rPr>
              <w:t>y</w:t>
            </w:r>
            <w:r>
              <w:t xml:space="preserve"> these early, making a direct impact on progress. </w:t>
            </w:r>
            <w:r w:rsidR="00C4685F" w:rsidRPr="00492A1D">
              <w:t xml:space="preserve"> </w:t>
            </w:r>
          </w:p>
        </w:tc>
        <w:tc>
          <w:tcPr>
            <w:tcW w:w="6030" w:type="dxa"/>
          </w:tcPr>
          <w:p w14:paraId="2ADB121C" w14:textId="232F934B" w:rsidR="00C4685F" w:rsidRPr="00492A1D" w:rsidRDefault="00876970" w:rsidP="008F0F73">
            <w:r>
              <w:t xml:space="preserve">Case studies and pupil progress meetings show that the </w:t>
            </w:r>
            <w:r w:rsidRPr="00535F34">
              <w:rPr>
                <w:noProof/>
              </w:rPr>
              <w:t>disadvantage</w:t>
            </w:r>
            <w:r w:rsidR="00535F34">
              <w:rPr>
                <w:noProof/>
              </w:rPr>
              <w:t>d</w:t>
            </w:r>
            <w:r>
              <w:t xml:space="preserve"> group has progress that is rising rapidly. </w:t>
            </w:r>
            <w:r w:rsidR="00C4685F" w:rsidRPr="00492A1D">
              <w:t xml:space="preserve"> </w:t>
            </w:r>
          </w:p>
        </w:tc>
      </w:tr>
      <w:tr w:rsidR="00876970" w:rsidRPr="002954A6" w14:paraId="595E3C02" w14:textId="77777777" w:rsidTr="00CF1B9B">
        <w:tc>
          <w:tcPr>
            <w:tcW w:w="817" w:type="dxa"/>
            <w:tcMar>
              <w:top w:w="57" w:type="dxa"/>
              <w:bottom w:w="57" w:type="dxa"/>
            </w:tcMar>
          </w:tcPr>
          <w:p w14:paraId="4BEDB1F2" w14:textId="77777777" w:rsidR="00876970" w:rsidRPr="002954A6" w:rsidRDefault="00876970" w:rsidP="00C13660">
            <w:pPr>
              <w:pStyle w:val="ListParagraph"/>
              <w:numPr>
                <w:ilvl w:val="0"/>
                <w:numId w:val="4"/>
              </w:numPr>
              <w:tabs>
                <w:tab w:val="left" w:pos="142"/>
              </w:tabs>
              <w:ind w:left="426"/>
              <w:jc w:val="both"/>
              <w:rPr>
                <w:rFonts w:ascii="Arial" w:hAnsi="Arial" w:cs="Arial"/>
                <w:b/>
              </w:rPr>
            </w:pPr>
          </w:p>
        </w:tc>
        <w:tc>
          <w:tcPr>
            <w:tcW w:w="8505" w:type="dxa"/>
            <w:tcMar>
              <w:top w:w="57" w:type="dxa"/>
              <w:bottom w:w="57" w:type="dxa"/>
            </w:tcMar>
          </w:tcPr>
          <w:p w14:paraId="78D07C35" w14:textId="5370B805" w:rsidR="00876970" w:rsidRDefault="00876970" w:rsidP="006E6C0F">
            <w:r>
              <w:t xml:space="preserve">Attendance of the </w:t>
            </w:r>
            <w:r w:rsidRPr="00535F34">
              <w:rPr>
                <w:noProof/>
              </w:rPr>
              <w:t>disadvantage</w:t>
            </w:r>
            <w:r w:rsidR="00535F34">
              <w:rPr>
                <w:noProof/>
              </w:rPr>
              <w:t>d</w:t>
            </w:r>
            <w:r>
              <w:t xml:space="preserve"> group will improve across the school </w:t>
            </w:r>
          </w:p>
        </w:tc>
        <w:tc>
          <w:tcPr>
            <w:tcW w:w="6030" w:type="dxa"/>
          </w:tcPr>
          <w:p w14:paraId="713A01A6" w14:textId="7FA11DC2" w:rsidR="00876970" w:rsidRDefault="00876970" w:rsidP="008F0F73">
            <w:r>
              <w:t xml:space="preserve">Absence rates for disadvantaged pupils will reduce by 0.5% from 2018-2019. </w:t>
            </w:r>
          </w:p>
        </w:tc>
      </w:tr>
    </w:tbl>
    <w:p w14:paraId="4E0540EC" w14:textId="77777777" w:rsidR="006A4A6F" w:rsidRDefault="006A4A6F"/>
    <w:tbl>
      <w:tblPr>
        <w:tblStyle w:val="TableGrid"/>
        <w:tblW w:w="15374" w:type="dxa"/>
        <w:tblLook w:val="04A0" w:firstRow="1" w:lastRow="0" w:firstColumn="1" w:lastColumn="0" w:noHBand="0" w:noVBand="1"/>
      </w:tblPr>
      <w:tblGrid>
        <w:gridCol w:w="1045"/>
        <w:gridCol w:w="4060"/>
        <w:gridCol w:w="12"/>
        <w:gridCol w:w="10245"/>
        <w:gridCol w:w="12"/>
      </w:tblGrid>
      <w:tr w:rsidR="006A4A6F" w14:paraId="073C24DD" w14:textId="77777777" w:rsidTr="00A97CB7">
        <w:tc>
          <w:tcPr>
            <w:tcW w:w="15374" w:type="dxa"/>
            <w:gridSpan w:val="5"/>
            <w:shd w:val="clear" w:color="auto" w:fill="C00000"/>
          </w:tcPr>
          <w:p w14:paraId="7AF795D6" w14:textId="527A72FC" w:rsidR="006A4A6F" w:rsidRDefault="006A4A6F" w:rsidP="006A4A6F">
            <w:r w:rsidRPr="006A4A6F">
              <w:rPr>
                <w:rFonts w:ascii="Arial" w:hAnsi="Arial" w:cs="Arial"/>
                <w:b/>
              </w:rPr>
              <w:t>5. Key Sources of Evidence – What is the rationale and evidence for our pupil premium spending?</w:t>
            </w:r>
            <w:r>
              <w:t xml:space="preserve"> </w:t>
            </w:r>
          </w:p>
        </w:tc>
      </w:tr>
      <w:tr w:rsidR="006A4A6F" w14:paraId="59D8CE19" w14:textId="77777777" w:rsidTr="00A97CB7">
        <w:tc>
          <w:tcPr>
            <w:tcW w:w="5117" w:type="dxa"/>
            <w:gridSpan w:val="3"/>
          </w:tcPr>
          <w:p w14:paraId="295ED7FA" w14:textId="15C64A22" w:rsidR="006A4A6F" w:rsidRPr="006A4A6F" w:rsidRDefault="006A4A6F">
            <w:pPr>
              <w:rPr>
                <w:rFonts w:ascii="Arial" w:hAnsi="Arial" w:cs="Arial"/>
                <w:b/>
              </w:rPr>
            </w:pPr>
            <w:r w:rsidRPr="006A4A6F">
              <w:rPr>
                <w:rFonts w:ascii="Arial" w:hAnsi="Arial" w:cs="Arial"/>
                <w:b/>
              </w:rPr>
              <w:t xml:space="preserve">Source </w:t>
            </w:r>
          </w:p>
        </w:tc>
        <w:tc>
          <w:tcPr>
            <w:tcW w:w="10257" w:type="dxa"/>
            <w:gridSpan w:val="2"/>
          </w:tcPr>
          <w:p w14:paraId="3690534F" w14:textId="343AD116" w:rsidR="006A4A6F" w:rsidRPr="006A4A6F" w:rsidRDefault="006A4A6F">
            <w:pPr>
              <w:rPr>
                <w:rFonts w:ascii="Arial" w:hAnsi="Arial" w:cs="Arial"/>
                <w:b/>
              </w:rPr>
            </w:pPr>
            <w:r w:rsidRPr="006A4A6F">
              <w:rPr>
                <w:rFonts w:ascii="Arial" w:hAnsi="Arial" w:cs="Arial"/>
                <w:b/>
              </w:rPr>
              <w:t>Summary of Evidence</w:t>
            </w:r>
            <w:r>
              <w:rPr>
                <w:rFonts w:ascii="Arial" w:hAnsi="Arial" w:cs="Arial"/>
                <w:b/>
              </w:rPr>
              <w:t xml:space="preserve"> – what it tells us</w:t>
            </w:r>
          </w:p>
        </w:tc>
      </w:tr>
      <w:tr w:rsidR="00322CBC" w14:paraId="16480D8A" w14:textId="77777777" w:rsidTr="00A97CB7">
        <w:trPr>
          <w:gridAfter w:val="1"/>
          <w:wAfter w:w="12" w:type="dxa"/>
        </w:trPr>
        <w:tc>
          <w:tcPr>
            <w:tcW w:w="1045" w:type="dxa"/>
          </w:tcPr>
          <w:p w14:paraId="090668B5" w14:textId="5DC7BD18" w:rsidR="00322CBC" w:rsidRPr="00322CBC" w:rsidRDefault="00322CBC" w:rsidP="00C13660">
            <w:pPr>
              <w:pStyle w:val="ListParagraph"/>
              <w:numPr>
                <w:ilvl w:val="0"/>
                <w:numId w:val="17"/>
              </w:numPr>
              <w:rPr>
                <w:rFonts w:ascii="Arial" w:hAnsi="Arial" w:cs="Arial"/>
                <w:b/>
              </w:rPr>
            </w:pPr>
          </w:p>
        </w:tc>
        <w:tc>
          <w:tcPr>
            <w:tcW w:w="4060" w:type="dxa"/>
          </w:tcPr>
          <w:p w14:paraId="79E13CCA" w14:textId="77777777" w:rsidR="00322CBC" w:rsidRDefault="00535F34" w:rsidP="00322CBC">
            <w:pPr>
              <w:spacing w:after="2" w:line="239" w:lineRule="auto"/>
              <w:ind w:right="315"/>
            </w:pPr>
            <w:hyperlink r:id="rId13">
              <w:r w:rsidR="00322CBC">
                <w:rPr>
                  <w:rFonts w:ascii="Arial" w:eastAsia="Arial" w:hAnsi="Arial" w:cs="Arial"/>
                  <w:color w:val="0000FF"/>
                  <w:u w:val="single" w:color="0000FF"/>
                </w:rPr>
                <w:t>School cultures and</w:t>
              </w:r>
            </w:hyperlink>
            <w:hyperlink r:id="rId14">
              <w:r w:rsidR="00322CBC">
                <w:rPr>
                  <w:rFonts w:ascii="Arial" w:eastAsia="Arial" w:hAnsi="Arial" w:cs="Arial"/>
                  <w:color w:val="0000FF"/>
                </w:rPr>
                <w:t xml:space="preserve"> </w:t>
              </w:r>
            </w:hyperlink>
            <w:hyperlink r:id="rId15">
              <w:r w:rsidR="00322CBC">
                <w:rPr>
                  <w:rFonts w:ascii="Arial" w:eastAsia="Arial" w:hAnsi="Arial" w:cs="Arial"/>
                  <w:color w:val="0000FF"/>
                  <w:u w:val="single" w:color="0000FF"/>
                </w:rPr>
                <w:t>practices: supporting</w:t>
              </w:r>
            </w:hyperlink>
            <w:hyperlink r:id="rId16">
              <w:r w:rsidR="00322CBC">
                <w:rPr>
                  <w:rFonts w:ascii="Arial" w:eastAsia="Arial" w:hAnsi="Arial" w:cs="Arial"/>
                  <w:color w:val="0000FF"/>
                </w:rPr>
                <w:t xml:space="preserve"> </w:t>
              </w:r>
            </w:hyperlink>
            <w:hyperlink r:id="rId17">
              <w:r w:rsidR="00322CBC">
                <w:rPr>
                  <w:rFonts w:ascii="Arial" w:eastAsia="Arial" w:hAnsi="Arial" w:cs="Arial"/>
                  <w:color w:val="0000FF"/>
                  <w:u w:val="single" w:color="0000FF"/>
                </w:rPr>
                <w:t>the attainment of</w:t>
              </w:r>
            </w:hyperlink>
            <w:hyperlink r:id="rId18">
              <w:r w:rsidR="00322CBC">
                <w:rPr>
                  <w:rFonts w:ascii="Arial" w:eastAsia="Arial" w:hAnsi="Arial" w:cs="Arial"/>
                  <w:color w:val="0000FF"/>
                </w:rPr>
                <w:t xml:space="preserve"> </w:t>
              </w:r>
            </w:hyperlink>
            <w:hyperlink r:id="rId19">
              <w:r w:rsidR="00322CBC">
                <w:rPr>
                  <w:rFonts w:ascii="Arial" w:eastAsia="Arial" w:hAnsi="Arial" w:cs="Arial"/>
                  <w:color w:val="0000FF"/>
                  <w:u w:val="single" w:color="0000FF"/>
                </w:rPr>
                <w:t>disadvantaged pupils</w:t>
              </w:r>
            </w:hyperlink>
            <w:hyperlink r:id="rId20">
              <w:r w:rsidR="00322CBC">
                <w:rPr>
                  <w:rFonts w:ascii="Arial" w:eastAsia="Arial" w:hAnsi="Arial" w:cs="Arial"/>
                  <w:color w:val="0000FF"/>
                </w:rPr>
                <w:t xml:space="preserve"> </w:t>
              </w:r>
            </w:hyperlink>
            <w:hyperlink r:id="rId21">
              <w:r w:rsidR="00322CBC">
                <w:rPr>
                  <w:rFonts w:ascii="Arial" w:eastAsia="Arial" w:hAnsi="Arial" w:cs="Arial"/>
                  <w:color w:val="0000FF"/>
                  <w:u w:val="single" w:color="0000FF"/>
                </w:rPr>
                <w:t>A qualitative comparison of</w:t>
              </w:r>
            </w:hyperlink>
            <w:hyperlink r:id="rId22">
              <w:r w:rsidR="00322CBC">
                <w:rPr>
                  <w:rFonts w:ascii="Arial" w:eastAsia="Arial" w:hAnsi="Arial" w:cs="Arial"/>
                  <w:color w:val="0000FF"/>
                </w:rPr>
                <w:t xml:space="preserve"> </w:t>
              </w:r>
            </w:hyperlink>
          </w:p>
          <w:p w14:paraId="50E61A47" w14:textId="77777777" w:rsidR="00322CBC" w:rsidRDefault="00535F34" w:rsidP="00322CBC">
            <w:pPr>
              <w:spacing w:line="238" w:lineRule="auto"/>
              <w:ind w:right="554"/>
            </w:pPr>
            <w:hyperlink r:id="rId23">
              <w:r w:rsidR="00322CBC">
                <w:rPr>
                  <w:rFonts w:ascii="Arial" w:eastAsia="Arial" w:hAnsi="Arial" w:cs="Arial"/>
                  <w:color w:val="0000FF"/>
                  <w:u w:val="single" w:color="0000FF"/>
                </w:rPr>
                <w:t>London and</w:t>
              </w:r>
            </w:hyperlink>
            <w:hyperlink r:id="rId24">
              <w:r w:rsidR="00322CBC">
                <w:rPr>
                  <w:rFonts w:ascii="Arial" w:eastAsia="Arial" w:hAnsi="Arial" w:cs="Arial"/>
                  <w:color w:val="0000FF"/>
                </w:rPr>
                <w:t xml:space="preserve"> </w:t>
              </w:r>
            </w:hyperlink>
            <w:hyperlink r:id="rId25">
              <w:r w:rsidR="00322CBC">
                <w:rPr>
                  <w:rFonts w:ascii="Arial" w:eastAsia="Arial" w:hAnsi="Arial" w:cs="Arial"/>
                  <w:color w:val="0000FF"/>
                  <w:u w:val="single" w:color="0000FF"/>
                </w:rPr>
                <w:t>non</w:t>
              </w:r>
            </w:hyperlink>
            <w:hyperlink r:id="rId26">
              <w:r w:rsidR="00322CBC">
                <w:rPr>
                  <w:rFonts w:ascii="Arial" w:eastAsia="Arial" w:hAnsi="Arial" w:cs="Arial"/>
                  <w:color w:val="0000FF"/>
                  <w:u w:val="single" w:color="0000FF"/>
                </w:rPr>
                <w:t>-</w:t>
              </w:r>
            </w:hyperlink>
            <w:hyperlink r:id="rId27">
              <w:r w:rsidR="00322CBC">
                <w:rPr>
                  <w:rFonts w:ascii="Arial" w:eastAsia="Arial" w:hAnsi="Arial" w:cs="Arial"/>
                  <w:color w:val="0000FF"/>
                  <w:u w:val="single" w:color="0000FF"/>
                </w:rPr>
                <w:t>London schools</w:t>
              </w:r>
            </w:hyperlink>
            <w:hyperlink r:id="rId28">
              <w:r w:rsidR="00322CBC">
                <w:rPr>
                  <w:rFonts w:ascii="Arial" w:eastAsia="Arial" w:hAnsi="Arial" w:cs="Arial"/>
                  <w:color w:val="0000FF"/>
                </w:rPr>
                <w:t xml:space="preserve"> </w:t>
              </w:r>
            </w:hyperlink>
          </w:p>
          <w:p w14:paraId="268AEA3D" w14:textId="77777777" w:rsidR="00322CBC" w:rsidRDefault="00535F34" w:rsidP="00322CBC">
            <w:hyperlink r:id="rId29">
              <w:r w:rsidR="00322CBC">
                <w:rPr>
                  <w:rFonts w:ascii="Arial" w:eastAsia="Arial" w:hAnsi="Arial" w:cs="Arial"/>
                  <w:color w:val="0000FF"/>
                  <w:u w:val="single" w:color="0000FF"/>
                </w:rPr>
                <w:t>Research Report</w:t>
              </w:r>
            </w:hyperlink>
            <w:hyperlink r:id="rId30">
              <w:r w:rsidR="00322CBC">
                <w:rPr>
                  <w:rFonts w:ascii="Arial" w:eastAsia="Arial" w:hAnsi="Arial" w:cs="Arial"/>
                  <w:color w:val="000000"/>
                </w:rPr>
                <w:t xml:space="preserve"> </w:t>
              </w:r>
            </w:hyperlink>
          </w:p>
          <w:p w14:paraId="3A48F4D6" w14:textId="77777777" w:rsidR="00322CBC" w:rsidRDefault="00322CBC" w:rsidP="00322CBC">
            <w:r>
              <w:rPr>
                <w:rFonts w:ascii="Arial" w:eastAsia="Arial" w:hAnsi="Arial" w:cs="Arial"/>
                <w:color w:val="000000"/>
              </w:rPr>
              <w:t xml:space="preserve"> </w:t>
            </w:r>
          </w:p>
          <w:p w14:paraId="55EB8D4B" w14:textId="1BE584F2" w:rsidR="00322CBC" w:rsidRDefault="00322CBC" w:rsidP="00322CBC">
            <w:pPr>
              <w:rPr>
                <w:rStyle w:val="Hyperlink"/>
              </w:rPr>
            </w:pPr>
            <w:r>
              <w:rPr>
                <w:rFonts w:ascii="Arial" w:eastAsia="Arial" w:hAnsi="Arial" w:cs="Arial"/>
                <w:color w:val="000000"/>
              </w:rPr>
              <w:t>Department for Education – May 2018</w:t>
            </w:r>
            <w:r>
              <w:rPr>
                <w:rFonts w:ascii="Arial" w:eastAsia="Arial" w:hAnsi="Arial" w:cs="Arial"/>
                <w:color w:val="000000"/>
                <w:sz w:val="24"/>
              </w:rPr>
              <w:t xml:space="preserve"> </w:t>
            </w:r>
          </w:p>
        </w:tc>
        <w:tc>
          <w:tcPr>
            <w:tcW w:w="10257" w:type="dxa"/>
            <w:gridSpan w:val="2"/>
          </w:tcPr>
          <w:p w14:paraId="4F29EB2A" w14:textId="77777777" w:rsidR="00322CBC" w:rsidRDefault="00322CBC" w:rsidP="00322CBC">
            <w:pPr>
              <w:ind w:left="18"/>
            </w:pPr>
            <w:r>
              <w:rPr>
                <w:rFonts w:ascii="Arial" w:eastAsia="Arial" w:hAnsi="Arial" w:cs="Arial"/>
                <w:color w:val="000000"/>
                <w:sz w:val="20"/>
              </w:rPr>
              <w:lastRenderedPageBreak/>
              <w:t xml:space="preserve">High-performing primary schools, regardless of location, had highly-developed evidence of: </w:t>
            </w:r>
          </w:p>
          <w:p w14:paraId="162F8D64" w14:textId="77777777" w:rsidR="00322CBC" w:rsidRDefault="00322CBC" w:rsidP="00C13660">
            <w:pPr>
              <w:numPr>
                <w:ilvl w:val="0"/>
                <w:numId w:val="18"/>
              </w:numPr>
              <w:spacing w:after="4" w:line="251" w:lineRule="auto"/>
            </w:pPr>
            <w:r>
              <w:rPr>
                <w:rFonts w:ascii="Arial" w:eastAsia="Arial" w:hAnsi="Arial" w:cs="Arial"/>
                <w:color w:val="000000"/>
                <w:sz w:val="20"/>
              </w:rPr>
              <w:t xml:space="preserve">Shared sense of purpose - </w:t>
            </w:r>
            <w:r>
              <w:rPr>
                <w:rFonts w:ascii="Arial" w:eastAsia="Arial" w:hAnsi="Arial" w:cs="Arial"/>
                <w:i/>
                <w:color w:val="000000"/>
                <w:sz w:val="20"/>
              </w:rPr>
              <w:t>greater cohesiveness, sense of shared purpose and values that were shared amongst all staff, pupils and parents, as well as high staff morale</w:t>
            </w:r>
            <w:r>
              <w:rPr>
                <w:rFonts w:ascii="Arial" w:eastAsia="Arial" w:hAnsi="Arial" w:cs="Arial"/>
                <w:color w:val="000000"/>
                <w:sz w:val="20"/>
              </w:rPr>
              <w:t xml:space="preserve"> </w:t>
            </w:r>
          </w:p>
          <w:p w14:paraId="394FF4B8" w14:textId="77777777" w:rsidR="00322CBC" w:rsidRDefault="00322CBC" w:rsidP="00C13660">
            <w:pPr>
              <w:numPr>
                <w:ilvl w:val="0"/>
                <w:numId w:val="18"/>
              </w:numPr>
              <w:spacing w:after="11" w:line="244" w:lineRule="auto"/>
            </w:pPr>
            <w:r>
              <w:rPr>
                <w:rFonts w:ascii="Arial" w:eastAsia="Arial" w:hAnsi="Arial" w:cs="Arial"/>
                <w:color w:val="000000"/>
                <w:sz w:val="20"/>
              </w:rPr>
              <w:t xml:space="preserve">Using data - </w:t>
            </w:r>
            <w:r>
              <w:rPr>
                <w:rFonts w:ascii="Arial" w:eastAsia="Arial" w:hAnsi="Arial" w:cs="Arial"/>
                <w:i/>
                <w:color w:val="000000"/>
                <w:sz w:val="20"/>
              </w:rPr>
              <w:t>more consistent in their engagement with data, and were more likely to use evidence-informed support strategies</w:t>
            </w:r>
            <w:r>
              <w:rPr>
                <w:rFonts w:ascii="Arial" w:eastAsia="Arial" w:hAnsi="Arial" w:cs="Arial"/>
                <w:color w:val="000000"/>
                <w:sz w:val="20"/>
              </w:rPr>
              <w:t xml:space="preserve"> </w:t>
            </w:r>
          </w:p>
          <w:p w14:paraId="4B6C03F2" w14:textId="77777777" w:rsidR="00322CBC" w:rsidRDefault="00322CBC" w:rsidP="00C13660">
            <w:pPr>
              <w:numPr>
                <w:ilvl w:val="0"/>
                <w:numId w:val="18"/>
              </w:numPr>
              <w:spacing w:after="9" w:line="245" w:lineRule="auto"/>
            </w:pPr>
            <w:r>
              <w:rPr>
                <w:rFonts w:ascii="Arial" w:eastAsia="Arial" w:hAnsi="Arial" w:cs="Arial"/>
                <w:color w:val="000000"/>
                <w:sz w:val="20"/>
              </w:rPr>
              <w:lastRenderedPageBreak/>
              <w:t xml:space="preserve">Engaging parents - </w:t>
            </w:r>
            <w:r>
              <w:rPr>
                <w:rFonts w:ascii="Arial" w:eastAsia="Arial" w:hAnsi="Arial" w:cs="Arial"/>
                <w:i/>
                <w:color w:val="000000"/>
                <w:sz w:val="20"/>
              </w:rPr>
              <w:t>work with parents to develop their expectations for their children. High-performing primary schools, in particular, employed a dedicated member of staff to provide outreach and support for parents and families, rather than assigning this function to existing teaching staff.</w:t>
            </w:r>
            <w:r>
              <w:rPr>
                <w:rFonts w:ascii="Arial" w:eastAsia="Arial" w:hAnsi="Arial" w:cs="Arial"/>
                <w:color w:val="000000"/>
                <w:sz w:val="20"/>
              </w:rPr>
              <w:t xml:space="preserve"> </w:t>
            </w:r>
          </w:p>
          <w:p w14:paraId="09E0313C" w14:textId="12AD161D" w:rsidR="00322CBC" w:rsidRDefault="00322CBC" w:rsidP="00C13660">
            <w:pPr>
              <w:numPr>
                <w:ilvl w:val="0"/>
                <w:numId w:val="18"/>
              </w:numPr>
              <w:spacing w:after="6" w:line="249" w:lineRule="auto"/>
            </w:pPr>
            <w:r w:rsidRPr="00535F34">
              <w:rPr>
                <w:rFonts w:ascii="Arial" w:eastAsia="Arial" w:hAnsi="Arial" w:cs="Arial"/>
                <w:noProof/>
                <w:color w:val="000000"/>
                <w:sz w:val="20"/>
              </w:rPr>
              <w:t>High</w:t>
            </w:r>
            <w:r w:rsidR="00535F34">
              <w:rPr>
                <w:rFonts w:ascii="Arial" w:eastAsia="Arial" w:hAnsi="Arial" w:cs="Arial"/>
                <w:noProof/>
                <w:color w:val="000000"/>
                <w:sz w:val="20"/>
              </w:rPr>
              <w:t>-</w:t>
            </w:r>
            <w:r w:rsidRPr="00535F34">
              <w:rPr>
                <w:rFonts w:ascii="Arial" w:eastAsia="Arial" w:hAnsi="Arial" w:cs="Arial"/>
                <w:noProof/>
                <w:color w:val="000000"/>
                <w:sz w:val="20"/>
              </w:rPr>
              <w:t>quality</w:t>
            </w:r>
            <w:r>
              <w:rPr>
                <w:rFonts w:ascii="Arial" w:eastAsia="Arial" w:hAnsi="Arial" w:cs="Arial"/>
                <w:color w:val="000000"/>
                <w:sz w:val="20"/>
              </w:rPr>
              <w:t xml:space="preserve"> teaching - </w:t>
            </w:r>
            <w:r>
              <w:rPr>
                <w:rFonts w:ascii="Arial" w:eastAsia="Arial" w:hAnsi="Arial" w:cs="Arial"/>
                <w:i/>
                <w:color w:val="000000"/>
                <w:sz w:val="20"/>
              </w:rPr>
              <w:t>prioritised individualised staff training, and paid particular attention to the deployment and training of support staff</w:t>
            </w:r>
            <w:r>
              <w:rPr>
                <w:rFonts w:ascii="Arial" w:eastAsia="Arial" w:hAnsi="Arial" w:cs="Arial"/>
                <w:color w:val="000000"/>
                <w:sz w:val="20"/>
              </w:rPr>
              <w:t xml:space="preserve"> </w:t>
            </w:r>
          </w:p>
          <w:p w14:paraId="48985029" w14:textId="78CD87DC" w:rsidR="00322CBC" w:rsidRDefault="00322CBC" w:rsidP="00C13660">
            <w:pPr>
              <w:pStyle w:val="ListParagraph"/>
              <w:numPr>
                <w:ilvl w:val="0"/>
                <w:numId w:val="18"/>
              </w:numPr>
            </w:pPr>
            <w:r>
              <w:rPr>
                <w:rFonts w:ascii="Arial" w:eastAsia="Arial" w:hAnsi="Arial" w:cs="Arial"/>
                <w:color w:val="000000"/>
                <w:sz w:val="20"/>
              </w:rPr>
              <w:t xml:space="preserve">Strong &amp; visionary school leadership - </w:t>
            </w:r>
            <w:r>
              <w:rPr>
                <w:rFonts w:ascii="Arial" w:eastAsia="Arial" w:hAnsi="Arial" w:cs="Arial"/>
                <w:i/>
                <w:color w:val="000000"/>
                <w:sz w:val="20"/>
              </w:rPr>
              <w:t>a number of cultures and practices relating to school leadership, corroborating existing literature linking school effectiveness to strong and visionary leadership (Ofsted, 2013; Demie and Maclean, 2015).</w:t>
            </w:r>
            <w:r>
              <w:rPr>
                <w:rFonts w:ascii="Arial" w:eastAsia="Arial" w:hAnsi="Arial" w:cs="Arial"/>
                <w:color w:val="000000"/>
                <w:sz w:val="20"/>
              </w:rPr>
              <w:t xml:space="preserve"> </w:t>
            </w:r>
          </w:p>
        </w:tc>
      </w:tr>
      <w:tr w:rsidR="00322CBC" w14:paraId="371FE23B" w14:textId="77777777" w:rsidTr="00A97CB7">
        <w:trPr>
          <w:gridAfter w:val="1"/>
          <w:wAfter w:w="12" w:type="dxa"/>
        </w:trPr>
        <w:tc>
          <w:tcPr>
            <w:tcW w:w="1045" w:type="dxa"/>
          </w:tcPr>
          <w:p w14:paraId="5795AFEB" w14:textId="0805CF89" w:rsidR="00322CBC" w:rsidRPr="00322CBC" w:rsidRDefault="00322CBC" w:rsidP="00C13660">
            <w:pPr>
              <w:pStyle w:val="ListParagraph"/>
              <w:numPr>
                <w:ilvl w:val="0"/>
                <w:numId w:val="17"/>
              </w:numPr>
              <w:rPr>
                <w:rFonts w:ascii="Arial" w:hAnsi="Arial" w:cs="Arial"/>
                <w:b/>
              </w:rPr>
            </w:pPr>
          </w:p>
        </w:tc>
        <w:tc>
          <w:tcPr>
            <w:tcW w:w="4060" w:type="dxa"/>
          </w:tcPr>
          <w:p w14:paraId="54C7185E" w14:textId="7486B356" w:rsidR="00322CBC" w:rsidRDefault="00535F34" w:rsidP="00322CBC">
            <w:hyperlink r:id="rId31" w:history="1">
              <w:r w:rsidR="00322CBC" w:rsidRPr="006A4A6F">
                <w:rPr>
                  <w:rStyle w:val="Hyperlink"/>
                </w:rPr>
                <w:t>Evaluation of Pupil Premium - Research Report</w:t>
              </w:r>
            </w:hyperlink>
            <w:r w:rsidR="00322CBC">
              <w:t xml:space="preserve"> </w:t>
            </w:r>
          </w:p>
          <w:p w14:paraId="6709B764" w14:textId="77777777" w:rsidR="00322CBC" w:rsidRDefault="00322CBC" w:rsidP="00322CBC"/>
          <w:p w14:paraId="45DE5609" w14:textId="74FE9E3E" w:rsidR="00322CBC" w:rsidRPr="006A4A6F" w:rsidRDefault="00322CBC" w:rsidP="00322CBC">
            <w:pPr>
              <w:rPr>
                <w:rFonts w:ascii="Arial" w:hAnsi="Arial" w:cs="Arial"/>
                <w:b/>
              </w:rPr>
            </w:pPr>
            <w:r>
              <w:t>Department for Education – July 2013</w:t>
            </w:r>
          </w:p>
        </w:tc>
        <w:tc>
          <w:tcPr>
            <w:tcW w:w="10257" w:type="dxa"/>
            <w:gridSpan w:val="2"/>
          </w:tcPr>
          <w:p w14:paraId="73590177" w14:textId="77777777" w:rsidR="00322CBC" w:rsidRPr="006A4A6F" w:rsidRDefault="00322CBC" w:rsidP="00C13660">
            <w:pPr>
              <w:pStyle w:val="ListParagraph"/>
              <w:numPr>
                <w:ilvl w:val="0"/>
                <w:numId w:val="7"/>
              </w:numPr>
              <w:rPr>
                <w:rFonts w:ascii="Arial" w:hAnsi="Arial" w:cs="Arial"/>
                <w:b/>
              </w:rPr>
            </w:pPr>
            <w:r>
              <w:t xml:space="preserve">Some pupil premium support focused on wider issues in pupils’ and families’ lives, particularly where schools perceived these to be a ‘barrier to learning’ and felt that dealing with these would lead to improved attainment </w:t>
            </w:r>
          </w:p>
          <w:p w14:paraId="696B3276" w14:textId="77777777" w:rsidR="00322CBC" w:rsidRPr="006A4A6F" w:rsidRDefault="00322CBC" w:rsidP="00C13660">
            <w:pPr>
              <w:pStyle w:val="ListParagraph"/>
              <w:numPr>
                <w:ilvl w:val="0"/>
                <w:numId w:val="7"/>
              </w:numPr>
              <w:rPr>
                <w:rFonts w:ascii="Arial" w:hAnsi="Arial" w:cs="Arial"/>
                <w:b/>
              </w:rPr>
            </w:pPr>
            <w:r>
              <w:t xml:space="preserve">In general, schools had been providing support for pupils they saw as disadvantaged before the introduction of the pupil premium, and the most common resource they used when deciding how to spend the pupil premium was their own experience of what works </w:t>
            </w:r>
          </w:p>
          <w:p w14:paraId="5D1D155C" w14:textId="77777777" w:rsidR="00322CBC" w:rsidRPr="006A4A6F" w:rsidRDefault="00322CBC" w:rsidP="00C13660">
            <w:pPr>
              <w:pStyle w:val="ListParagraph"/>
              <w:numPr>
                <w:ilvl w:val="0"/>
                <w:numId w:val="7"/>
              </w:numPr>
              <w:rPr>
                <w:rFonts w:ascii="Arial" w:hAnsi="Arial" w:cs="Arial"/>
                <w:b/>
              </w:rPr>
            </w:pPr>
            <w:r>
              <w:t xml:space="preserve">Most were working with other schools, their local authority (LA) and/or external providers in order to provide support for pupils </w:t>
            </w:r>
          </w:p>
          <w:p w14:paraId="7D977992" w14:textId="3FC952F2" w:rsidR="00322CBC" w:rsidRPr="006A4A6F" w:rsidRDefault="00322CBC" w:rsidP="00C13660">
            <w:pPr>
              <w:pStyle w:val="ListParagraph"/>
              <w:numPr>
                <w:ilvl w:val="0"/>
                <w:numId w:val="7"/>
              </w:numPr>
              <w:rPr>
                <w:rFonts w:ascii="Arial" w:hAnsi="Arial" w:cs="Arial"/>
                <w:b/>
              </w:rPr>
            </w:pPr>
            <w:r>
              <w:t>The type of support most likely to be considered very effective was additional staff</w:t>
            </w:r>
          </w:p>
        </w:tc>
      </w:tr>
      <w:tr w:rsidR="00322CBC" w14:paraId="0603D8D6" w14:textId="77777777" w:rsidTr="00A97CB7">
        <w:trPr>
          <w:gridAfter w:val="1"/>
          <w:wAfter w:w="12" w:type="dxa"/>
        </w:trPr>
        <w:tc>
          <w:tcPr>
            <w:tcW w:w="1045" w:type="dxa"/>
          </w:tcPr>
          <w:p w14:paraId="3320E2B9" w14:textId="7C6C77A8" w:rsidR="00322CBC" w:rsidRPr="00322CBC" w:rsidRDefault="00322CBC" w:rsidP="00C13660">
            <w:pPr>
              <w:pStyle w:val="ListParagraph"/>
              <w:numPr>
                <w:ilvl w:val="0"/>
                <w:numId w:val="17"/>
              </w:numPr>
              <w:rPr>
                <w:rFonts w:ascii="Arial" w:hAnsi="Arial" w:cs="Arial"/>
                <w:b/>
              </w:rPr>
            </w:pPr>
          </w:p>
        </w:tc>
        <w:tc>
          <w:tcPr>
            <w:tcW w:w="4060" w:type="dxa"/>
          </w:tcPr>
          <w:p w14:paraId="602BAC38" w14:textId="05B94BA5" w:rsidR="00322CBC" w:rsidRDefault="00535F34" w:rsidP="00322CBC">
            <w:hyperlink r:id="rId32" w:history="1">
              <w:r w:rsidR="00322CBC" w:rsidRPr="006A4A6F">
                <w:rPr>
                  <w:rStyle w:val="Hyperlink"/>
                </w:rPr>
                <w:t>The pupil premium: an update</w:t>
              </w:r>
            </w:hyperlink>
            <w:r w:rsidR="00322CBC">
              <w:t xml:space="preserve"> </w:t>
            </w:r>
          </w:p>
          <w:p w14:paraId="323BF596" w14:textId="77777777" w:rsidR="00322CBC" w:rsidRDefault="00322CBC" w:rsidP="00322CBC"/>
          <w:p w14:paraId="0FA694B3" w14:textId="067ADB4E" w:rsidR="00322CBC" w:rsidRDefault="00322CBC" w:rsidP="00322CBC">
            <w:r>
              <w:t>Ofsted – July 2014</w:t>
            </w:r>
          </w:p>
        </w:tc>
        <w:tc>
          <w:tcPr>
            <w:tcW w:w="10257" w:type="dxa"/>
            <w:gridSpan w:val="2"/>
          </w:tcPr>
          <w:p w14:paraId="0A825EE3" w14:textId="77777777" w:rsidR="00322CBC" w:rsidRDefault="00322CBC" w:rsidP="00C13660">
            <w:pPr>
              <w:pStyle w:val="ListParagraph"/>
              <w:numPr>
                <w:ilvl w:val="0"/>
                <w:numId w:val="7"/>
              </w:numPr>
            </w:pPr>
            <w:r>
              <w:t xml:space="preserve">Schools that are committed to ‘closing the gap’ and that have robust tracking systems show the most improvement </w:t>
            </w:r>
          </w:p>
          <w:p w14:paraId="04A34111" w14:textId="467EE835" w:rsidR="00322CBC" w:rsidRDefault="00322CBC" w:rsidP="00C13660">
            <w:pPr>
              <w:pStyle w:val="ListParagraph"/>
              <w:numPr>
                <w:ilvl w:val="0"/>
                <w:numId w:val="7"/>
              </w:numPr>
            </w:pPr>
            <w:r>
              <w:t>Weak leadership and governance is an obstacle to effective pupil premium spending</w:t>
            </w:r>
          </w:p>
        </w:tc>
      </w:tr>
      <w:tr w:rsidR="00322CBC" w14:paraId="48198C61" w14:textId="77777777" w:rsidTr="00A97CB7">
        <w:trPr>
          <w:gridAfter w:val="1"/>
          <w:wAfter w:w="12" w:type="dxa"/>
        </w:trPr>
        <w:tc>
          <w:tcPr>
            <w:tcW w:w="1045" w:type="dxa"/>
          </w:tcPr>
          <w:p w14:paraId="368F7EA6" w14:textId="685693B3" w:rsidR="00322CBC" w:rsidRPr="00322CBC" w:rsidRDefault="00322CBC" w:rsidP="00C13660">
            <w:pPr>
              <w:pStyle w:val="ListParagraph"/>
              <w:numPr>
                <w:ilvl w:val="0"/>
                <w:numId w:val="17"/>
              </w:numPr>
              <w:rPr>
                <w:rFonts w:ascii="Arial" w:hAnsi="Arial" w:cs="Arial"/>
                <w:b/>
              </w:rPr>
            </w:pPr>
          </w:p>
        </w:tc>
        <w:tc>
          <w:tcPr>
            <w:tcW w:w="4060" w:type="dxa"/>
          </w:tcPr>
          <w:p w14:paraId="16841D1A" w14:textId="35901334" w:rsidR="00322CBC" w:rsidRDefault="00535F34" w:rsidP="00322CBC">
            <w:hyperlink r:id="rId33" w:history="1">
              <w:r w:rsidR="00322CBC" w:rsidRPr="006A4A6F">
                <w:rPr>
                  <w:rStyle w:val="Hyperlink"/>
                </w:rPr>
                <w:t>Teaching &amp; Learning Toolkit</w:t>
              </w:r>
            </w:hyperlink>
            <w:r w:rsidR="00322CBC">
              <w:t xml:space="preserve"> </w:t>
            </w:r>
          </w:p>
          <w:p w14:paraId="419D6463" w14:textId="77777777" w:rsidR="00322CBC" w:rsidRDefault="00322CBC" w:rsidP="00322CBC"/>
          <w:p w14:paraId="39FA8085" w14:textId="1AED593A" w:rsidR="00322CBC" w:rsidRDefault="00322CBC" w:rsidP="00322CBC">
            <w:r>
              <w:t>Education Endowment Foundation (EEF) – October 2018</w:t>
            </w:r>
          </w:p>
        </w:tc>
        <w:tc>
          <w:tcPr>
            <w:tcW w:w="10257" w:type="dxa"/>
            <w:gridSpan w:val="2"/>
          </w:tcPr>
          <w:p w14:paraId="103A127E" w14:textId="77777777" w:rsidR="00322CBC" w:rsidRDefault="00322CBC" w:rsidP="00322CBC">
            <w:r>
              <w:t xml:space="preserve">Based on these criteria, the most successful interventions include: </w:t>
            </w:r>
          </w:p>
          <w:p w14:paraId="57EF276D" w14:textId="1EE4380E" w:rsidR="00322CBC" w:rsidRDefault="00322CBC" w:rsidP="00C13660">
            <w:pPr>
              <w:pStyle w:val="ListParagraph"/>
              <w:numPr>
                <w:ilvl w:val="0"/>
                <w:numId w:val="7"/>
              </w:numPr>
            </w:pPr>
            <w:r>
              <w:t>Meta-cognitive and self-regulation strategies</w:t>
            </w:r>
          </w:p>
          <w:p w14:paraId="39F4F739" w14:textId="45C9996A" w:rsidR="00322CBC" w:rsidRDefault="00322CBC" w:rsidP="00C13660">
            <w:pPr>
              <w:pStyle w:val="ListParagraph"/>
              <w:numPr>
                <w:ilvl w:val="0"/>
                <w:numId w:val="7"/>
              </w:numPr>
            </w:pPr>
            <w:r>
              <w:t xml:space="preserve"> Effective feedback practices </w:t>
            </w:r>
          </w:p>
          <w:p w14:paraId="67B3A4EB" w14:textId="77777777" w:rsidR="00322CBC" w:rsidRDefault="00322CBC" w:rsidP="00C13660">
            <w:pPr>
              <w:pStyle w:val="ListParagraph"/>
              <w:numPr>
                <w:ilvl w:val="0"/>
                <w:numId w:val="7"/>
              </w:numPr>
            </w:pPr>
            <w:r>
              <w:t>Oral language interventions</w:t>
            </w:r>
          </w:p>
          <w:p w14:paraId="69B5DEA1" w14:textId="55D165DF" w:rsidR="00322CBC" w:rsidRDefault="00322CBC" w:rsidP="00C13660">
            <w:pPr>
              <w:pStyle w:val="ListParagraph"/>
              <w:numPr>
                <w:ilvl w:val="0"/>
                <w:numId w:val="7"/>
              </w:numPr>
            </w:pPr>
            <w:r>
              <w:t xml:space="preserve">Reading comprehension </w:t>
            </w:r>
          </w:p>
          <w:p w14:paraId="5D3E0882" w14:textId="56C00D19" w:rsidR="00322CBC" w:rsidRDefault="00322CBC" w:rsidP="00C13660">
            <w:pPr>
              <w:pStyle w:val="ListParagraph"/>
              <w:numPr>
                <w:ilvl w:val="0"/>
                <w:numId w:val="7"/>
              </w:numPr>
            </w:pPr>
            <w:r>
              <w:t>Phonics</w:t>
            </w:r>
          </w:p>
          <w:p w14:paraId="20C36DCC" w14:textId="4C115AE5" w:rsidR="00322CBC" w:rsidRDefault="00322CBC" w:rsidP="00C13660">
            <w:pPr>
              <w:pStyle w:val="ListParagraph"/>
              <w:numPr>
                <w:ilvl w:val="0"/>
                <w:numId w:val="7"/>
              </w:numPr>
            </w:pPr>
            <w:r>
              <w:t xml:space="preserve">The use of digital technology </w:t>
            </w:r>
          </w:p>
          <w:p w14:paraId="5A213C77" w14:textId="012AAFFE" w:rsidR="00322CBC" w:rsidRDefault="00322CBC" w:rsidP="00C13660">
            <w:pPr>
              <w:pStyle w:val="ListParagraph"/>
              <w:numPr>
                <w:ilvl w:val="0"/>
                <w:numId w:val="7"/>
              </w:numPr>
            </w:pPr>
            <w:r>
              <w:t>One-to-one tuition</w:t>
            </w:r>
          </w:p>
        </w:tc>
      </w:tr>
      <w:tr w:rsidR="00322CBC" w14:paraId="368D645D" w14:textId="77777777" w:rsidTr="00A97CB7">
        <w:trPr>
          <w:gridAfter w:val="1"/>
          <w:wAfter w:w="12" w:type="dxa"/>
        </w:trPr>
        <w:tc>
          <w:tcPr>
            <w:tcW w:w="1045" w:type="dxa"/>
          </w:tcPr>
          <w:p w14:paraId="2F0B8B68" w14:textId="094235ED" w:rsidR="00322CBC" w:rsidRPr="00A97CB7" w:rsidRDefault="00322CBC" w:rsidP="00A97CB7">
            <w:pPr>
              <w:pStyle w:val="ListParagraph"/>
              <w:numPr>
                <w:ilvl w:val="0"/>
                <w:numId w:val="17"/>
              </w:numPr>
              <w:rPr>
                <w:rFonts w:ascii="Arial" w:hAnsi="Arial" w:cs="Arial"/>
                <w:b/>
              </w:rPr>
            </w:pPr>
          </w:p>
        </w:tc>
        <w:tc>
          <w:tcPr>
            <w:tcW w:w="4060" w:type="dxa"/>
          </w:tcPr>
          <w:p w14:paraId="6B23C882" w14:textId="77777777" w:rsidR="00322CBC" w:rsidRDefault="00322CBC" w:rsidP="00322CBC">
            <w:r>
              <w:t xml:space="preserve">The Pupil Premium: Making it work in your school </w:t>
            </w:r>
          </w:p>
          <w:p w14:paraId="0A593FCC" w14:textId="77777777" w:rsidR="00322CBC" w:rsidRDefault="00322CBC" w:rsidP="00322CBC"/>
          <w:p w14:paraId="68EFDFC8" w14:textId="69EC0F83" w:rsidR="00322CBC" w:rsidRDefault="00322CBC" w:rsidP="00322CBC">
            <w:r>
              <w:t>Oxford School Improvement (OSI) - 2016</w:t>
            </w:r>
          </w:p>
        </w:tc>
        <w:tc>
          <w:tcPr>
            <w:tcW w:w="10257" w:type="dxa"/>
            <w:gridSpan w:val="2"/>
          </w:tcPr>
          <w:p w14:paraId="24909E9B" w14:textId="39500DA9" w:rsidR="00322CBC" w:rsidRDefault="00322CBC" w:rsidP="00322CBC">
            <w:r>
              <w:t xml:space="preserve">Oxford School Improvement (OSI) is an </w:t>
            </w:r>
            <w:r w:rsidRPr="00535F34">
              <w:rPr>
                <w:noProof/>
              </w:rPr>
              <w:t>improvement</w:t>
            </w:r>
            <w:r>
              <w:t xml:space="preserve"> service for primary schools provided by Oxford University Press. It has produced a report looking at the impact of specific interventions funded by the pupil premium. One of the interventions considered is increasing parental engagement. </w:t>
            </w:r>
          </w:p>
          <w:p w14:paraId="33E47124" w14:textId="77777777" w:rsidR="00322CBC" w:rsidRDefault="00322CBC" w:rsidP="00322CBC">
            <w:r>
              <w:t xml:space="preserve">Research shows that if parents engage with their child’s education, the attainment of the child will increase by 15% no matter what the social background of the family. The document suggests that the following strategies are effective at increasing parental engagement: </w:t>
            </w:r>
          </w:p>
          <w:p w14:paraId="1AE50CF5" w14:textId="77777777" w:rsidR="00322CBC" w:rsidRDefault="00322CBC" w:rsidP="00C13660">
            <w:pPr>
              <w:pStyle w:val="ListParagraph"/>
              <w:numPr>
                <w:ilvl w:val="0"/>
                <w:numId w:val="8"/>
              </w:numPr>
            </w:pPr>
            <w:r>
              <w:t xml:space="preserve">Creating a welcoming environment for parents </w:t>
            </w:r>
          </w:p>
          <w:p w14:paraId="76931DA5" w14:textId="77777777" w:rsidR="00322CBC" w:rsidRDefault="00322CBC" w:rsidP="00C13660">
            <w:pPr>
              <w:pStyle w:val="ListParagraph"/>
              <w:numPr>
                <w:ilvl w:val="0"/>
                <w:numId w:val="8"/>
              </w:numPr>
            </w:pPr>
            <w:r>
              <w:t xml:space="preserve">Sending good news home </w:t>
            </w:r>
          </w:p>
          <w:p w14:paraId="2C0B1B60" w14:textId="04E5409A" w:rsidR="00322CBC" w:rsidRDefault="00322CBC" w:rsidP="00C13660">
            <w:pPr>
              <w:pStyle w:val="ListParagraph"/>
              <w:numPr>
                <w:ilvl w:val="0"/>
                <w:numId w:val="8"/>
              </w:numPr>
            </w:pPr>
            <w:r>
              <w:lastRenderedPageBreak/>
              <w:t xml:space="preserve">Encouraging support at home </w:t>
            </w:r>
          </w:p>
          <w:p w14:paraId="5568F50A" w14:textId="4125F9F5" w:rsidR="00322CBC" w:rsidRDefault="00322CBC" w:rsidP="00C13660">
            <w:pPr>
              <w:pStyle w:val="ListParagraph"/>
              <w:numPr>
                <w:ilvl w:val="0"/>
                <w:numId w:val="8"/>
              </w:numPr>
            </w:pPr>
            <w:r>
              <w:t>Changing conversations so that they are structured and focus on really listening to parents’ point of view</w:t>
            </w:r>
          </w:p>
        </w:tc>
      </w:tr>
      <w:tr w:rsidR="00A97CB7" w14:paraId="3DF30480" w14:textId="77777777" w:rsidTr="00A97CB7">
        <w:trPr>
          <w:gridAfter w:val="1"/>
          <w:wAfter w:w="12" w:type="dxa"/>
        </w:trPr>
        <w:tc>
          <w:tcPr>
            <w:tcW w:w="1045" w:type="dxa"/>
          </w:tcPr>
          <w:p w14:paraId="54C7C925" w14:textId="4DEBFCF2" w:rsidR="00A97CB7" w:rsidRPr="00A97CB7" w:rsidRDefault="00A97CB7" w:rsidP="00A97CB7">
            <w:pPr>
              <w:pStyle w:val="ListParagraph"/>
              <w:numPr>
                <w:ilvl w:val="0"/>
                <w:numId w:val="17"/>
              </w:numPr>
              <w:rPr>
                <w:rFonts w:ascii="Arial" w:hAnsi="Arial" w:cs="Arial"/>
                <w:b/>
              </w:rPr>
            </w:pPr>
          </w:p>
        </w:tc>
        <w:tc>
          <w:tcPr>
            <w:tcW w:w="4060" w:type="dxa"/>
          </w:tcPr>
          <w:p w14:paraId="6661E460" w14:textId="7F30F466" w:rsidR="00A97CB7" w:rsidRDefault="00535F34" w:rsidP="00322CBC">
            <w:hyperlink r:id="rId34" w:history="1">
              <w:r w:rsidR="00A97CB7" w:rsidRPr="00A97CB7">
                <w:rPr>
                  <w:rStyle w:val="Hyperlink"/>
                </w:rPr>
                <w:t>The Pupil Premium – Next Steps</w:t>
              </w:r>
            </w:hyperlink>
            <w:r w:rsidR="00A97CB7">
              <w:t xml:space="preserve"> </w:t>
            </w:r>
          </w:p>
          <w:p w14:paraId="3182B12F" w14:textId="77777777" w:rsidR="00A97CB7" w:rsidRDefault="00A97CB7" w:rsidP="00322CBC"/>
          <w:p w14:paraId="0F7C6989" w14:textId="2F5B650B" w:rsidR="00A97CB7" w:rsidRDefault="00A97CB7" w:rsidP="00A97CB7">
            <w:r>
              <w:t xml:space="preserve">Sutton Trust -  July 2015 </w:t>
            </w:r>
          </w:p>
        </w:tc>
        <w:tc>
          <w:tcPr>
            <w:tcW w:w="10257" w:type="dxa"/>
            <w:gridSpan w:val="2"/>
          </w:tcPr>
          <w:p w14:paraId="0427DA84" w14:textId="22CF2DE4" w:rsidR="00A97CB7" w:rsidRDefault="00A97CB7" w:rsidP="00322CBC">
            <w:r>
              <w:t xml:space="preserve">The research into the next steps for pupil premium recommended the following: </w:t>
            </w:r>
          </w:p>
          <w:p w14:paraId="4C78A4A9" w14:textId="2E05F33B" w:rsidR="00A97CB7" w:rsidRPr="00A97CB7" w:rsidRDefault="00A97CB7" w:rsidP="00A97CB7">
            <w:pPr>
              <w:pStyle w:val="ListParagraph"/>
              <w:numPr>
                <w:ilvl w:val="0"/>
                <w:numId w:val="33"/>
              </w:numPr>
              <w:autoSpaceDE w:val="0"/>
              <w:autoSpaceDN w:val="0"/>
              <w:adjustRightInd w:val="0"/>
            </w:pPr>
            <w:r w:rsidRPr="00A97CB7">
              <w:t xml:space="preserve">Continue paying the pupil premium on the basis of disadvantage, not prior attainment. </w:t>
            </w:r>
          </w:p>
          <w:p w14:paraId="4B51B70B" w14:textId="28A1E75C" w:rsidR="00A97CB7" w:rsidRDefault="00A97CB7" w:rsidP="00A97CB7">
            <w:pPr>
              <w:pStyle w:val="ListParagraph"/>
              <w:numPr>
                <w:ilvl w:val="0"/>
                <w:numId w:val="33"/>
              </w:numPr>
              <w:autoSpaceDE w:val="0"/>
              <w:autoSpaceDN w:val="0"/>
              <w:adjustRightInd w:val="0"/>
            </w:pPr>
            <w:r w:rsidRPr="00A97CB7">
              <w:t xml:space="preserve">Improved teacher training and professional development so that all school leaders and classroom teachers understand how to use data and research effectively. </w:t>
            </w:r>
          </w:p>
          <w:p w14:paraId="66358DBC" w14:textId="11F81598" w:rsidR="00074C62" w:rsidRPr="00074C62" w:rsidRDefault="00074C62" w:rsidP="00A97CB7">
            <w:pPr>
              <w:pStyle w:val="ListParagraph"/>
              <w:numPr>
                <w:ilvl w:val="0"/>
                <w:numId w:val="33"/>
              </w:numPr>
              <w:autoSpaceDE w:val="0"/>
              <w:autoSpaceDN w:val="0"/>
              <w:adjustRightInd w:val="0"/>
            </w:pPr>
            <w:r w:rsidRPr="00074C62">
              <w:rPr>
                <w:bCs/>
              </w:rPr>
              <w:t>Concentrate on better results for pupil premium children, rather than narrowing the gap</w:t>
            </w:r>
          </w:p>
          <w:p w14:paraId="32E95F1F" w14:textId="1465101D" w:rsidR="00A97CB7" w:rsidRDefault="00A97CB7" w:rsidP="00A97CB7">
            <w:pPr>
              <w:autoSpaceDE w:val="0"/>
              <w:autoSpaceDN w:val="0"/>
              <w:adjustRightInd w:val="0"/>
            </w:pPr>
          </w:p>
        </w:tc>
      </w:tr>
    </w:tbl>
    <w:p w14:paraId="43512385" w14:textId="26FC18CA" w:rsidR="00CF1B9B" w:rsidRDefault="00CF1B9B">
      <w:r w:rsidRPr="002954A6">
        <w:br w:type="page"/>
      </w:r>
    </w:p>
    <w:p w14:paraId="49776A35" w14:textId="77777777" w:rsidR="000D0965" w:rsidRDefault="000D0965"/>
    <w:p w14:paraId="05324800" w14:textId="77777777" w:rsidR="000D0965" w:rsidRPr="002954A6" w:rsidRDefault="000D0965"/>
    <w:tbl>
      <w:tblPr>
        <w:tblStyle w:val="TableGrid"/>
        <w:tblW w:w="15022" w:type="dxa"/>
        <w:tblLayout w:type="fixed"/>
        <w:tblLook w:val="04A0" w:firstRow="1" w:lastRow="0" w:firstColumn="1" w:lastColumn="0" w:noHBand="0" w:noVBand="1"/>
      </w:tblPr>
      <w:tblGrid>
        <w:gridCol w:w="2239"/>
        <w:gridCol w:w="7244"/>
        <w:gridCol w:w="2415"/>
        <w:gridCol w:w="994"/>
        <w:gridCol w:w="994"/>
        <w:gridCol w:w="1136"/>
      </w:tblGrid>
      <w:tr w:rsidR="002954A6" w:rsidRPr="002954A6" w14:paraId="32A9EE08" w14:textId="77777777" w:rsidTr="0024512C">
        <w:trPr>
          <w:trHeight w:val="179"/>
        </w:trPr>
        <w:tc>
          <w:tcPr>
            <w:tcW w:w="15022" w:type="dxa"/>
            <w:gridSpan w:val="6"/>
            <w:shd w:val="clear" w:color="auto" w:fill="C00000"/>
            <w:tcMar>
              <w:top w:w="57" w:type="dxa"/>
              <w:bottom w:w="57" w:type="dxa"/>
            </w:tcMar>
          </w:tcPr>
          <w:p w14:paraId="1ACC8228" w14:textId="4A467545" w:rsidR="006F0B6A" w:rsidRPr="002954A6" w:rsidRDefault="006D447D" w:rsidP="00C13660">
            <w:pPr>
              <w:pStyle w:val="ListParagraph"/>
              <w:numPr>
                <w:ilvl w:val="0"/>
                <w:numId w:val="3"/>
              </w:numPr>
              <w:ind w:left="426" w:hanging="284"/>
              <w:rPr>
                <w:rFonts w:ascii="Arial" w:hAnsi="Arial" w:cs="Arial"/>
                <w:b/>
              </w:rPr>
            </w:pPr>
            <w:r w:rsidRPr="002954A6">
              <w:rPr>
                <w:rFonts w:ascii="Arial" w:hAnsi="Arial" w:cs="Arial"/>
                <w:b/>
              </w:rPr>
              <w:t xml:space="preserve">Planned expenditure </w:t>
            </w:r>
          </w:p>
        </w:tc>
      </w:tr>
      <w:tr w:rsidR="002954A6" w:rsidRPr="002954A6" w14:paraId="0A92DD1E" w14:textId="77777777" w:rsidTr="0024512C">
        <w:trPr>
          <w:trHeight w:val="179"/>
        </w:trPr>
        <w:tc>
          <w:tcPr>
            <w:tcW w:w="2239"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83" w:type="dxa"/>
            <w:gridSpan w:val="5"/>
            <w:shd w:val="clear" w:color="auto" w:fill="auto"/>
          </w:tcPr>
          <w:p w14:paraId="51677F7E" w14:textId="5117B48C" w:rsidR="00A60ECF" w:rsidRPr="002954A6" w:rsidRDefault="0076319C" w:rsidP="00A60ECF">
            <w:pPr>
              <w:pStyle w:val="ListParagraph"/>
              <w:ind w:left="426"/>
              <w:rPr>
                <w:rFonts w:ascii="Arial" w:hAnsi="Arial" w:cs="Arial"/>
                <w:b/>
              </w:rPr>
            </w:pPr>
            <w:r>
              <w:rPr>
                <w:rFonts w:ascii="Arial" w:hAnsi="Arial" w:cs="Arial"/>
                <w:b/>
              </w:rPr>
              <w:t>2017/18</w:t>
            </w:r>
          </w:p>
        </w:tc>
      </w:tr>
      <w:tr w:rsidR="002954A6" w:rsidRPr="002954A6" w14:paraId="1C21F955" w14:textId="77777777" w:rsidTr="0024512C">
        <w:trPr>
          <w:trHeight w:val="179"/>
        </w:trPr>
        <w:tc>
          <w:tcPr>
            <w:tcW w:w="15022" w:type="dxa"/>
            <w:gridSpan w:val="6"/>
            <w:shd w:val="clear" w:color="auto" w:fill="C00000"/>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CC1419">
        <w:trPr>
          <w:trHeight w:val="179"/>
        </w:trPr>
        <w:tc>
          <w:tcPr>
            <w:tcW w:w="15022" w:type="dxa"/>
            <w:gridSpan w:val="6"/>
            <w:shd w:val="clear" w:color="auto" w:fill="C00000"/>
            <w:tcMar>
              <w:top w:w="57" w:type="dxa"/>
              <w:bottom w:w="57" w:type="dxa"/>
            </w:tcMar>
          </w:tcPr>
          <w:p w14:paraId="73FE0DC7" w14:textId="77777777" w:rsidR="006D447D" w:rsidRDefault="00322CBC" w:rsidP="00C13660">
            <w:pPr>
              <w:pStyle w:val="ListParagraph"/>
              <w:numPr>
                <w:ilvl w:val="0"/>
                <w:numId w:val="2"/>
              </w:numPr>
              <w:ind w:left="426" w:hanging="142"/>
              <w:rPr>
                <w:rFonts w:ascii="Arial" w:hAnsi="Arial" w:cs="Arial"/>
                <w:b/>
              </w:rPr>
            </w:pPr>
            <w:r>
              <w:rPr>
                <w:rFonts w:ascii="Arial" w:hAnsi="Arial" w:cs="Arial"/>
                <w:b/>
              </w:rPr>
              <w:t xml:space="preserve">First Quality Teaching </w:t>
            </w:r>
          </w:p>
          <w:p w14:paraId="5BE65620" w14:textId="77777777" w:rsidR="00322CBC" w:rsidRPr="00322CBC" w:rsidRDefault="00322CBC" w:rsidP="00322CBC">
            <w:pPr>
              <w:rPr>
                <w:rFonts w:ascii="Arial" w:hAnsi="Arial" w:cs="Arial"/>
                <w:i/>
                <w:sz w:val="20"/>
              </w:rPr>
            </w:pPr>
            <w:r w:rsidRPr="00322CBC">
              <w:rPr>
                <w:rFonts w:ascii="Arial" w:hAnsi="Arial" w:cs="Arial"/>
                <w:i/>
                <w:sz w:val="20"/>
              </w:rPr>
              <w:t xml:space="preserve">To accelerate the progress and attainment of disadvantaged pupils, particularly those with complex additional needs </w:t>
            </w:r>
          </w:p>
          <w:p w14:paraId="2E82EDF5" w14:textId="77777777" w:rsidR="00322CBC" w:rsidRPr="00322CBC" w:rsidRDefault="00322CBC" w:rsidP="00322CBC">
            <w:pPr>
              <w:rPr>
                <w:rFonts w:ascii="Arial" w:hAnsi="Arial" w:cs="Arial"/>
                <w:i/>
                <w:sz w:val="20"/>
              </w:rPr>
            </w:pPr>
            <w:r w:rsidRPr="00322CBC">
              <w:rPr>
                <w:rFonts w:ascii="Arial" w:hAnsi="Arial" w:cs="Arial"/>
                <w:i/>
                <w:sz w:val="20"/>
              </w:rPr>
              <w:t xml:space="preserve">Pupils leave reception with good levels of communication and language. Levels of spoken language remain consistently high across the school. </w:t>
            </w:r>
          </w:p>
          <w:p w14:paraId="2C135F1A" w14:textId="77777777" w:rsidR="00CC1419" w:rsidRDefault="00322CBC" w:rsidP="00322CBC">
            <w:pPr>
              <w:rPr>
                <w:rFonts w:ascii="Arial" w:hAnsi="Arial" w:cs="Arial"/>
                <w:i/>
                <w:sz w:val="20"/>
              </w:rPr>
            </w:pPr>
            <w:r w:rsidRPr="00322CBC">
              <w:rPr>
                <w:rFonts w:ascii="Arial" w:hAnsi="Arial" w:cs="Arial"/>
                <w:i/>
                <w:sz w:val="20"/>
              </w:rPr>
              <w:t>Enhanced support is provided to support children with social, emotional and mental health needs across the school through a therapeutic appr</w:t>
            </w:r>
            <w:r w:rsidR="00CC1419">
              <w:rPr>
                <w:rFonts w:ascii="Arial" w:hAnsi="Arial" w:cs="Arial"/>
                <w:i/>
                <w:sz w:val="20"/>
              </w:rPr>
              <w:t xml:space="preserve">oach to behaviour management.  </w:t>
            </w:r>
          </w:p>
          <w:p w14:paraId="5E66F89C" w14:textId="4C1BD0E4" w:rsidR="00322CBC" w:rsidRPr="00322CBC" w:rsidRDefault="00322CBC" w:rsidP="00322CBC">
            <w:pPr>
              <w:rPr>
                <w:rFonts w:ascii="Arial" w:hAnsi="Arial" w:cs="Arial"/>
                <w:i/>
                <w:sz w:val="20"/>
              </w:rPr>
            </w:pPr>
            <w:r w:rsidRPr="00322CBC">
              <w:rPr>
                <w:rFonts w:ascii="Arial" w:hAnsi="Arial" w:cs="Arial"/>
                <w:i/>
                <w:sz w:val="20"/>
              </w:rPr>
              <w:t xml:space="preserve">The progress of the disadvantaged group and any correlating factors </w:t>
            </w:r>
            <w:r w:rsidR="00535F34">
              <w:rPr>
                <w:rFonts w:ascii="Arial" w:hAnsi="Arial" w:cs="Arial"/>
                <w:i/>
                <w:noProof/>
                <w:sz w:val="20"/>
              </w:rPr>
              <w:t>are</w:t>
            </w:r>
            <w:r w:rsidRPr="00322CBC">
              <w:rPr>
                <w:rFonts w:ascii="Arial" w:hAnsi="Arial" w:cs="Arial"/>
                <w:i/>
                <w:sz w:val="20"/>
              </w:rPr>
              <w:t xml:space="preserve"> tracked successfully across the school year. Quality first teaching and specific interventions </w:t>
            </w:r>
            <w:r w:rsidRPr="00535F34">
              <w:rPr>
                <w:rFonts w:ascii="Arial" w:hAnsi="Arial" w:cs="Arial"/>
                <w:i/>
                <w:noProof/>
                <w:sz w:val="20"/>
              </w:rPr>
              <w:t>identif</w:t>
            </w:r>
            <w:r w:rsidR="00535F34">
              <w:rPr>
                <w:rFonts w:ascii="Arial" w:hAnsi="Arial" w:cs="Arial"/>
                <w:i/>
                <w:noProof/>
                <w:sz w:val="20"/>
              </w:rPr>
              <w:t>y</w:t>
            </w:r>
            <w:r w:rsidRPr="00322CBC">
              <w:rPr>
                <w:rFonts w:ascii="Arial" w:hAnsi="Arial" w:cs="Arial"/>
                <w:i/>
                <w:sz w:val="20"/>
              </w:rPr>
              <w:t xml:space="preserve"> these early, making a direct impact on progress.  </w:t>
            </w:r>
          </w:p>
        </w:tc>
      </w:tr>
      <w:tr w:rsidR="00322CBC" w:rsidRPr="002954A6" w14:paraId="552B8829" w14:textId="77777777" w:rsidTr="00BD04C3">
        <w:trPr>
          <w:trHeight w:val="360"/>
        </w:trPr>
        <w:tc>
          <w:tcPr>
            <w:tcW w:w="9483" w:type="dxa"/>
            <w:gridSpan w:val="2"/>
            <w:tcMar>
              <w:top w:w="57" w:type="dxa"/>
              <w:bottom w:w="57" w:type="dxa"/>
            </w:tcMar>
          </w:tcPr>
          <w:p w14:paraId="2EFC527D" w14:textId="53C4F7EA" w:rsidR="00322CBC" w:rsidRPr="002954A6" w:rsidRDefault="00322CBC" w:rsidP="006F0B6A">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r>
              <w:rPr>
                <w:rFonts w:ascii="Arial" w:hAnsi="Arial" w:cs="Arial"/>
                <w:b/>
              </w:rPr>
              <w:br/>
            </w:r>
          </w:p>
        </w:tc>
        <w:tc>
          <w:tcPr>
            <w:tcW w:w="2415" w:type="dxa"/>
            <w:shd w:val="clear" w:color="auto" w:fill="auto"/>
            <w:tcMar>
              <w:top w:w="57" w:type="dxa"/>
              <w:bottom w:w="57" w:type="dxa"/>
            </w:tcMar>
          </w:tcPr>
          <w:p w14:paraId="20F560D3" w14:textId="661FEC2A" w:rsidR="00322CBC" w:rsidRPr="002954A6" w:rsidRDefault="00322CBC" w:rsidP="000A25FC">
            <w:pPr>
              <w:rPr>
                <w:rFonts w:ascii="Arial" w:hAnsi="Arial" w:cs="Arial"/>
                <w:b/>
              </w:rPr>
            </w:pPr>
            <w:r w:rsidRPr="002954A6">
              <w:rPr>
                <w:rFonts w:ascii="Arial" w:hAnsi="Arial" w:cs="Arial"/>
                <w:b/>
              </w:rPr>
              <w:t>How will you ensure it is implemented well?</w:t>
            </w:r>
          </w:p>
        </w:tc>
        <w:tc>
          <w:tcPr>
            <w:tcW w:w="994" w:type="dxa"/>
            <w:shd w:val="clear" w:color="auto" w:fill="auto"/>
            <w:tcMar>
              <w:top w:w="57" w:type="dxa"/>
              <w:bottom w:w="57" w:type="dxa"/>
            </w:tcMar>
          </w:tcPr>
          <w:p w14:paraId="00904936" w14:textId="6FB9BB89" w:rsidR="00322CBC" w:rsidRPr="002954A6" w:rsidRDefault="00322CBC" w:rsidP="00B01C9A">
            <w:pPr>
              <w:rPr>
                <w:rFonts w:ascii="Arial" w:hAnsi="Arial" w:cs="Arial"/>
                <w:b/>
              </w:rPr>
            </w:pPr>
            <w:r w:rsidRPr="002954A6">
              <w:rPr>
                <w:rFonts w:ascii="Arial" w:hAnsi="Arial" w:cs="Arial"/>
                <w:b/>
              </w:rPr>
              <w:t>Staff lead</w:t>
            </w:r>
          </w:p>
        </w:tc>
        <w:tc>
          <w:tcPr>
            <w:tcW w:w="994" w:type="dxa"/>
            <w:shd w:val="clear" w:color="auto" w:fill="auto"/>
          </w:tcPr>
          <w:p w14:paraId="3A5545D4" w14:textId="435C57F4" w:rsidR="00322CBC" w:rsidRPr="002954A6" w:rsidRDefault="00322CBC" w:rsidP="00B01C9A">
            <w:pPr>
              <w:rPr>
                <w:rFonts w:ascii="Arial" w:hAnsi="Arial" w:cs="Arial"/>
                <w:b/>
              </w:rPr>
            </w:pPr>
            <w:r>
              <w:rPr>
                <w:rFonts w:ascii="Arial" w:hAnsi="Arial" w:cs="Arial"/>
                <w:b/>
              </w:rPr>
              <w:t>Review</w:t>
            </w:r>
          </w:p>
        </w:tc>
        <w:tc>
          <w:tcPr>
            <w:tcW w:w="1136" w:type="dxa"/>
          </w:tcPr>
          <w:p w14:paraId="7464AC1B" w14:textId="482E6C84" w:rsidR="00322CBC" w:rsidRPr="002954A6" w:rsidRDefault="00322CBC" w:rsidP="00240F98">
            <w:pPr>
              <w:rPr>
                <w:rFonts w:ascii="Arial" w:hAnsi="Arial" w:cs="Arial"/>
                <w:b/>
              </w:rPr>
            </w:pPr>
            <w:r>
              <w:rPr>
                <w:rFonts w:ascii="Arial" w:hAnsi="Arial" w:cs="Arial"/>
                <w:b/>
              </w:rPr>
              <w:t>Cost</w:t>
            </w:r>
          </w:p>
        </w:tc>
      </w:tr>
      <w:tr w:rsidR="00322CBC" w:rsidRPr="005D3AC0" w14:paraId="38B8D68B" w14:textId="77777777" w:rsidTr="00BD04C3">
        <w:trPr>
          <w:trHeight w:val="360"/>
        </w:trPr>
        <w:tc>
          <w:tcPr>
            <w:tcW w:w="9483" w:type="dxa"/>
            <w:gridSpan w:val="2"/>
            <w:tcMar>
              <w:top w:w="57" w:type="dxa"/>
              <w:bottom w:w="57" w:type="dxa"/>
            </w:tcMar>
          </w:tcPr>
          <w:p w14:paraId="08D5DE72" w14:textId="1172131E" w:rsidR="00322CBC" w:rsidRDefault="00322CBC">
            <w:pPr>
              <w:rPr>
                <w:b/>
              </w:rPr>
            </w:pPr>
            <w:r>
              <w:rPr>
                <w:b/>
              </w:rPr>
              <w:t xml:space="preserve">To provide </w:t>
            </w:r>
            <w:r w:rsidRPr="00535F34">
              <w:rPr>
                <w:b/>
                <w:noProof/>
              </w:rPr>
              <w:t>high</w:t>
            </w:r>
            <w:r w:rsidR="00535F34">
              <w:rPr>
                <w:b/>
                <w:noProof/>
              </w:rPr>
              <w:t>-</w:t>
            </w:r>
            <w:r w:rsidRPr="00535F34">
              <w:rPr>
                <w:b/>
                <w:noProof/>
              </w:rPr>
              <w:t>quality</w:t>
            </w:r>
            <w:r>
              <w:rPr>
                <w:b/>
              </w:rPr>
              <w:t xml:space="preserve"> leadership of outcomes for disadvantaged pupils: </w:t>
            </w:r>
          </w:p>
          <w:p w14:paraId="56E6B97C" w14:textId="04018AB8" w:rsidR="00322CBC" w:rsidRPr="00322CBC" w:rsidRDefault="00322CBC" w:rsidP="00C13660">
            <w:pPr>
              <w:pStyle w:val="ListParagraph"/>
              <w:numPr>
                <w:ilvl w:val="0"/>
                <w:numId w:val="19"/>
              </w:numPr>
              <w:rPr>
                <w:rFonts w:ascii="Arial" w:hAnsi="Arial" w:cs="Arial"/>
                <w:b/>
              </w:rPr>
            </w:pPr>
            <w:r>
              <w:rPr>
                <w:rFonts w:cs="Arial"/>
              </w:rPr>
              <w:t xml:space="preserve">Close monitoring of first quality teaching through appropriate line management </w:t>
            </w:r>
          </w:p>
          <w:p w14:paraId="4A335523" w14:textId="78DB88FF" w:rsidR="00322CBC" w:rsidRPr="00322CBC" w:rsidRDefault="00322CBC" w:rsidP="00C13660">
            <w:pPr>
              <w:pStyle w:val="ListParagraph"/>
              <w:numPr>
                <w:ilvl w:val="0"/>
                <w:numId w:val="19"/>
              </w:numPr>
              <w:rPr>
                <w:rFonts w:ascii="Arial" w:hAnsi="Arial" w:cs="Arial"/>
                <w:b/>
              </w:rPr>
            </w:pPr>
            <w:r>
              <w:rPr>
                <w:rFonts w:cs="Arial"/>
              </w:rPr>
              <w:t>To manage the design of appropriate intervention timetables and monitor the impact of these</w:t>
            </w:r>
          </w:p>
          <w:p w14:paraId="1923A95F" w14:textId="1450F4BC" w:rsidR="00322CBC" w:rsidRPr="00322CBC" w:rsidRDefault="00322CBC" w:rsidP="00C13660">
            <w:pPr>
              <w:pStyle w:val="ListParagraph"/>
              <w:numPr>
                <w:ilvl w:val="0"/>
                <w:numId w:val="19"/>
              </w:numPr>
              <w:rPr>
                <w:rFonts w:ascii="Arial" w:hAnsi="Arial" w:cs="Arial"/>
                <w:b/>
              </w:rPr>
            </w:pPr>
            <w:r>
              <w:rPr>
                <w:rFonts w:cs="Arial"/>
              </w:rPr>
              <w:t xml:space="preserve">To track and monitor outcomes for disadvantaged pupils </w:t>
            </w:r>
          </w:p>
          <w:p w14:paraId="00C98B0B" w14:textId="744C5430" w:rsidR="00322CBC" w:rsidRPr="00E26484" w:rsidRDefault="00322CBC" w:rsidP="00C13660">
            <w:pPr>
              <w:pStyle w:val="ListParagraph"/>
              <w:numPr>
                <w:ilvl w:val="0"/>
                <w:numId w:val="19"/>
              </w:numPr>
              <w:rPr>
                <w:rFonts w:ascii="Arial" w:hAnsi="Arial" w:cs="Arial"/>
                <w:b/>
              </w:rPr>
            </w:pPr>
            <w:r>
              <w:rPr>
                <w:rFonts w:cs="Arial"/>
              </w:rPr>
              <w:t>Target, provide and signpost</w:t>
            </w:r>
            <w:r w:rsidR="00E26484">
              <w:rPr>
                <w:rFonts w:cs="Arial"/>
              </w:rPr>
              <w:t xml:space="preserve"> app</w:t>
            </w:r>
            <w:r>
              <w:rPr>
                <w:rFonts w:cs="Arial"/>
              </w:rPr>
              <w:t>ropriate support for disadvantaged pupils and their families</w:t>
            </w:r>
          </w:p>
          <w:p w14:paraId="2F46A5D5" w14:textId="384E70A3" w:rsidR="00E26484" w:rsidRPr="00E26484" w:rsidRDefault="00E26484" w:rsidP="00C13660">
            <w:pPr>
              <w:pStyle w:val="ListParagraph"/>
              <w:numPr>
                <w:ilvl w:val="0"/>
                <w:numId w:val="19"/>
              </w:numPr>
              <w:rPr>
                <w:rFonts w:ascii="Arial" w:hAnsi="Arial" w:cs="Arial"/>
                <w:b/>
              </w:rPr>
            </w:pPr>
            <w:r>
              <w:rPr>
                <w:rFonts w:cs="Arial"/>
              </w:rPr>
              <w:t xml:space="preserve">To observe first quality teaching and coach and mentor where necessary </w:t>
            </w:r>
          </w:p>
          <w:p w14:paraId="502D8FFD" w14:textId="2971AFB2" w:rsidR="00E26484" w:rsidRPr="00E26484" w:rsidRDefault="00E26484" w:rsidP="00C13660">
            <w:pPr>
              <w:pStyle w:val="ListParagraph"/>
              <w:numPr>
                <w:ilvl w:val="0"/>
                <w:numId w:val="19"/>
              </w:numPr>
              <w:rPr>
                <w:rFonts w:ascii="Arial" w:hAnsi="Arial" w:cs="Arial"/>
                <w:b/>
              </w:rPr>
            </w:pPr>
            <w:r>
              <w:rPr>
                <w:rFonts w:cs="Arial"/>
              </w:rPr>
              <w:t>To implement initiatives to improve outcomes for disadvantaged outcomes</w:t>
            </w:r>
          </w:p>
          <w:p w14:paraId="12B0DD47" w14:textId="3A3CE1BF" w:rsidR="00E26484" w:rsidRPr="00322CBC" w:rsidRDefault="00E26484" w:rsidP="00C13660">
            <w:pPr>
              <w:pStyle w:val="ListParagraph"/>
              <w:numPr>
                <w:ilvl w:val="0"/>
                <w:numId w:val="19"/>
              </w:numPr>
              <w:rPr>
                <w:rFonts w:ascii="Arial" w:hAnsi="Arial" w:cs="Arial"/>
                <w:b/>
              </w:rPr>
            </w:pPr>
            <w:r>
              <w:rPr>
                <w:rFonts w:cs="Arial"/>
              </w:rPr>
              <w:t xml:space="preserve">To report on outcomes to the local authority and the school’s governing board </w:t>
            </w:r>
          </w:p>
          <w:p w14:paraId="392096EF" w14:textId="1AFBD092" w:rsidR="00322CBC" w:rsidRPr="00F921AA" w:rsidRDefault="00322CBC" w:rsidP="006F0B6A">
            <w:pPr>
              <w:rPr>
                <w:rFonts w:ascii="Arial" w:hAnsi="Arial" w:cs="Arial"/>
                <w:b/>
              </w:rPr>
            </w:pPr>
          </w:p>
        </w:tc>
        <w:tc>
          <w:tcPr>
            <w:tcW w:w="2415" w:type="dxa"/>
            <w:shd w:val="clear" w:color="auto" w:fill="auto"/>
            <w:tcMar>
              <w:top w:w="57" w:type="dxa"/>
              <w:bottom w:w="57" w:type="dxa"/>
            </w:tcMar>
          </w:tcPr>
          <w:p w14:paraId="324B1B7A" w14:textId="71B3F639" w:rsidR="00322CBC" w:rsidRPr="00935565" w:rsidRDefault="00322CBC" w:rsidP="000A25FC">
            <w:pPr>
              <w:rPr>
                <w:rFonts w:ascii="Arial" w:hAnsi="Arial" w:cs="Arial"/>
              </w:rPr>
            </w:pPr>
            <w:r w:rsidRPr="00856F63">
              <w:t>Performance Management</w:t>
            </w:r>
          </w:p>
        </w:tc>
        <w:tc>
          <w:tcPr>
            <w:tcW w:w="994" w:type="dxa"/>
            <w:shd w:val="clear" w:color="auto" w:fill="auto"/>
            <w:tcMar>
              <w:top w:w="57" w:type="dxa"/>
              <w:bottom w:w="57" w:type="dxa"/>
            </w:tcMar>
          </w:tcPr>
          <w:p w14:paraId="0669EA32" w14:textId="28D399A1" w:rsidR="00322CBC" w:rsidRPr="002954A6" w:rsidRDefault="00322CBC" w:rsidP="00B01C9A">
            <w:pPr>
              <w:rPr>
                <w:rFonts w:ascii="Arial" w:hAnsi="Arial" w:cs="Arial"/>
                <w:b/>
              </w:rPr>
            </w:pPr>
            <w:r>
              <w:rPr>
                <w:rFonts w:ascii="Arial" w:hAnsi="Arial" w:cs="Arial"/>
                <w:b/>
              </w:rPr>
              <w:t>HT</w:t>
            </w:r>
          </w:p>
        </w:tc>
        <w:tc>
          <w:tcPr>
            <w:tcW w:w="994" w:type="dxa"/>
            <w:shd w:val="clear" w:color="auto" w:fill="auto"/>
          </w:tcPr>
          <w:p w14:paraId="08B637AE" w14:textId="77777777" w:rsidR="00322CBC" w:rsidRDefault="00E26484" w:rsidP="00B01C9A">
            <w:pPr>
              <w:rPr>
                <w:rFonts w:ascii="Arial" w:hAnsi="Arial" w:cs="Arial"/>
                <w:sz w:val="12"/>
              </w:rPr>
            </w:pPr>
            <w:r w:rsidRPr="00E26484">
              <w:rPr>
                <w:rFonts w:ascii="Arial" w:hAnsi="Arial" w:cs="Arial"/>
                <w:sz w:val="12"/>
              </w:rPr>
              <w:t xml:space="preserve">Performance management cycle </w:t>
            </w:r>
          </w:p>
          <w:p w14:paraId="2F5ABA64" w14:textId="77777777" w:rsidR="00E26484" w:rsidRDefault="00E26484" w:rsidP="00B01C9A">
            <w:pPr>
              <w:rPr>
                <w:rFonts w:ascii="Arial" w:hAnsi="Arial" w:cs="Arial"/>
                <w:sz w:val="12"/>
              </w:rPr>
            </w:pPr>
          </w:p>
          <w:p w14:paraId="6559CF0C" w14:textId="77777777" w:rsidR="00E26484" w:rsidRDefault="00E26484" w:rsidP="00B01C9A">
            <w:pPr>
              <w:rPr>
                <w:rFonts w:ascii="Arial" w:hAnsi="Arial" w:cs="Arial"/>
                <w:sz w:val="12"/>
              </w:rPr>
            </w:pPr>
            <w:r>
              <w:rPr>
                <w:rFonts w:ascii="Arial" w:hAnsi="Arial" w:cs="Arial"/>
                <w:sz w:val="12"/>
              </w:rPr>
              <w:t>FGB</w:t>
            </w:r>
          </w:p>
          <w:p w14:paraId="75564601" w14:textId="77777777" w:rsidR="00E26484" w:rsidRDefault="00E26484" w:rsidP="00B01C9A">
            <w:pPr>
              <w:rPr>
                <w:rFonts w:ascii="Arial" w:hAnsi="Arial" w:cs="Arial"/>
                <w:sz w:val="12"/>
              </w:rPr>
            </w:pPr>
          </w:p>
          <w:p w14:paraId="284A2F98" w14:textId="6439F545" w:rsidR="00E26484" w:rsidRPr="00492A1D" w:rsidRDefault="00E26484" w:rsidP="00B01C9A">
            <w:pPr>
              <w:rPr>
                <w:rFonts w:ascii="Arial" w:hAnsi="Arial" w:cs="Arial"/>
              </w:rPr>
            </w:pPr>
            <w:r>
              <w:rPr>
                <w:rFonts w:ascii="Arial" w:hAnsi="Arial" w:cs="Arial"/>
                <w:sz w:val="12"/>
              </w:rPr>
              <w:t xml:space="preserve">PPG Governor </w:t>
            </w:r>
          </w:p>
        </w:tc>
        <w:tc>
          <w:tcPr>
            <w:tcW w:w="1136" w:type="dxa"/>
          </w:tcPr>
          <w:p w14:paraId="4110B33C" w14:textId="2FB315A5" w:rsidR="00322CBC" w:rsidRPr="005D3AC0" w:rsidRDefault="00322CBC" w:rsidP="0062122A">
            <w:pPr>
              <w:rPr>
                <w:rFonts w:ascii="Arial" w:hAnsi="Arial" w:cs="Arial"/>
                <w:sz w:val="18"/>
                <w:szCs w:val="18"/>
              </w:rPr>
            </w:pPr>
            <w:r w:rsidRPr="005D3AC0">
              <w:rPr>
                <w:rFonts w:ascii="Arial" w:hAnsi="Arial" w:cs="Arial"/>
                <w:sz w:val="18"/>
                <w:szCs w:val="18"/>
              </w:rPr>
              <w:t>£</w:t>
            </w:r>
            <w:r w:rsidR="0062122A">
              <w:rPr>
                <w:rFonts w:ascii="Arial" w:hAnsi="Arial" w:cs="Arial"/>
                <w:sz w:val="18"/>
                <w:szCs w:val="18"/>
              </w:rPr>
              <w:t>31,411</w:t>
            </w:r>
          </w:p>
        </w:tc>
      </w:tr>
      <w:tr w:rsidR="00F8275E" w:rsidRPr="002954A6" w14:paraId="286DE909" w14:textId="77777777" w:rsidTr="00BD04C3">
        <w:trPr>
          <w:trHeight w:val="360"/>
        </w:trPr>
        <w:tc>
          <w:tcPr>
            <w:tcW w:w="9483" w:type="dxa"/>
            <w:gridSpan w:val="2"/>
            <w:tcMar>
              <w:top w:w="57" w:type="dxa"/>
              <w:bottom w:w="57" w:type="dxa"/>
            </w:tcMar>
          </w:tcPr>
          <w:p w14:paraId="33AFCAD8" w14:textId="51DF1856" w:rsidR="00F8275E" w:rsidRDefault="00F8275E" w:rsidP="00F8275E">
            <w:pPr>
              <w:autoSpaceDE w:val="0"/>
              <w:autoSpaceDN w:val="0"/>
              <w:adjustRightInd w:val="0"/>
              <w:rPr>
                <w:b/>
              </w:rPr>
            </w:pPr>
            <w:r w:rsidRPr="00F8275E">
              <w:rPr>
                <w:b/>
              </w:rPr>
              <w:t>Improved teacher training and professional development so that all school leaders and classroom teachers understand how to use</w:t>
            </w:r>
            <w:r>
              <w:rPr>
                <w:b/>
              </w:rPr>
              <w:t xml:space="preserve"> data and research effectively (Sutton Trust Recommendation, 2015): </w:t>
            </w:r>
          </w:p>
          <w:p w14:paraId="4AD596A5" w14:textId="5C60B52D" w:rsidR="00F8275E" w:rsidRDefault="00F8275E" w:rsidP="00C13660">
            <w:pPr>
              <w:pStyle w:val="ListParagraph"/>
              <w:numPr>
                <w:ilvl w:val="0"/>
                <w:numId w:val="20"/>
              </w:numPr>
              <w:autoSpaceDE w:val="0"/>
              <w:autoSpaceDN w:val="0"/>
              <w:adjustRightInd w:val="0"/>
            </w:pPr>
            <w:r>
              <w:t>All school leaders to attend HfL training for analysing school performance</w:t>
            </w:r>
          </w:p>
          <w:p w14:paraId="05135897" w14:textId="4FDCD112" w:rsidR="00F8275E" w:rsidRDefault="00F8275E" w:rsidP="00C13660">
            <w:pPr>
              <w:pStyle w:val="ListParagraph"/>
              <w:numPr>
                <w:ilvl w:val="0"/>
                <w:numId w:val="20"/>
              </w:numPr>
              <w:autoSpaceDE w:val="0"/>
              <w:autoSpaceDN w:val="0"/>
              <w:adjustRightInd w:val="0"/>
            </w:pPr>
            <w:r>
              <w:t>A teacher to represent each year group at the local authority moderation clusters</w:t>
            </w:r>
          </w:p>
          <w:p w14:paraId="654D6D9D" w14:textId="2DC31B11" w:rsidR="00F8275E" w:rsidRDefault="00F8275E" w:rsidP="00C13660">
            <w:pPr>
              <w:pStyle w:val="ListParagraph"/>
              <w:numPr>
                <w:ilvl w:val="0"/>
                <w:numId w:val="20"/>
              </w:numPr>
              <w:autoSpaceDE w:val="0"/>
              <w:autoSpaceDN w:val="0"/>
              <w:adjustRightInd w:val="0"/>
            </w:pPr>
            <w:r>
              <w:t xml:space="preserve">School to </w:t>
            </w:r>
            <w:r w:rsidR="00DE0FB2">
              <w:t>continue</w:t>
            </w:r>
            <w:r>
              <w:t xml:space="preserve"> to develop exemplification materials to represent assessments</w:t>
            </w:r>
            <w:r w:rsidR="00DE0FB2">
              <w:t xml:space="preserve"> -  led by school leaders</w:t>
            </w:r>
          </w:p>
          <w:p w14:paraId="30F225A8" w14:textId="531A3C06" w:rsidR="00DE0FB2" w:rsidRDefault="00DE0FB2" w:rsidP="00C13660">
            <w:pPr>
              <w:pStyle w:val="ListParagraph"/>
              <w:numPr>
                <w:ilvl w:val="0"/>
                <w:numId w:val="20"/>
              </w:numPr>
              <w:autoSpaceDE w:val="0"/>
              <w:autoSpaceDN w:val="0"/>
              <w:adjustRightInd w:val="0"/>
            </w:pPr>
            <w:r>
              <w:t>Work with local schools to complete external moderations</w:t>
            </w:r>
          </w:p>
          <w:p w14:paraId="307D83ED" w14:textId="0F014203" w:rsidR="00DE0FB2" w:rsidRDefault="00DE0FB2" w:rsidP="00C13660">
            <w:pPr>
              <w:pStyle w:val="ListParagraph"/>
              <w:numPr>
                <w:ilvl w:val="0"/>
                <w:numId w:val="20"/>
              </w:numPr>
              <w:autoSpaceDE w:val="0"/>
              <w:autoSpaceDN w:val="0"/>
              <w:adjustRightInd w:val="0"/>
            </w:pPr>
            <w:r>
              <w:t xml:space="preserve">HT to lead data training internally within </w:t>
            </w:r>
            <w:r w:rsidR="00535F34">
              <w:t xml:space="preserve">the </w:t>
            </w:r>
            <w:r w:rsidRPr="00535F34">
              <w:rPr>
                <w:noProof/>
              </w:rPr>
              <w:t>school</w:t>
            </w:r>
          </w:p>
          <w:p w14:paraId="5616E64E" w14:textId="276827F7" w:rsidR="006B65ED" w:rsidRDefault="006B65ED" w:rsidP="00C13660">
            <w:pPr>
              <w:pStyle w:val="ListParagraph"/>
              <w:numPr>
                <w:ilvl w:val="0"/>
                <w:numId w:val="20"/>
              </w:numPr>
              <w:autoSpaceDE w:val="0"/>
              <w:autoSpaceDN w:val="0"/>
              <w:adjustRightInd w:val="0"/>
            </w:pPr>
            <w:r>
              <w:lastRenderedPageBreak/>
              <w:t>Take part in specialised projects relating to improving outcomes for disadvant</w:t>
            </w:r>
            <w:r w:rsidR="0062122A">
              <w:t>ag</w:t>
            </w:r>
            <w:r>
              <w:t>ed groups (reading fluency, spelling SOS, maths progress project, Y5 writing)</w:t>
            </w:r>
          </w:p>
          <w:p w14:paraId="34AF8B37" w14:textId="6422D70A" w:rsidR="00DE0FB2" w:rsidRPr="00F8275E" w:rsidRDefault="00DE0FB2" w:rsidP="00C13660">
            <w:pPr>
              <w:pStyle w:val="ListParagraph"/>
              <w:numPr>
                <w:ilvl w:val="0"/>
                <w:numId w:val="20"/>
              </w:numPr>
              <w:autoSpaceDE w:val="0"/>
              <w:autoSpaceDN w:val="0"/>
              <w:adjustRightInd w:val="0"/>
            </w:pPr>
            <w:r>
              <w:t xml:space="preserve">School to develop a professional library for staff and leaders to encourage a culture of professional reading </w:t>
            </w:r>
          </w:p>
          <w:p w14:paraId="47B38AFA" w14:textId="39F3575E" w:rsidR="00F8275E" w:rsidRPr="00F8275E" w:rsidRDefault="00F8275E" w:rsidP="00F8275E">
            <w:pPr>
              <w:rPr>
                <w:rFonts w:ascii="Arial" w:hAnsi="Arial" w:cs="Arial"/>
                <w:b/>
                <w:sz w:val="18"/>
                <w:szCs w:val="18"/>
              </w:rPr>
            </w:pPr>
          </w:p>
        </w:tc>
        <w:tc>
          <w:tcPr>
            <w:tcW w:w="2415" w:type="dxa"/>
            <w:shd w:val="clear" w:color="auto" w:fill="auto"/>
            <w:tcMar>
              <w:top w:w="57" w:type="dxa"/>
              <w:bottom w:w="57" w:type="dxa"/>
            </w:tcMar>
          </w:tcPr>
          <w:p w14:paraId="73587AF4" w14:textId="100D9360" w:rsidR="00F8275E" w:rsidRDefault="006B65ED" w:rsidP="00D35464">
            <w:pPr>
              <w:rPr>
                <w:rFonts w:ascii="Arial" w:hAnsi="Arial" w:cs="Arial"/>
                <w:sz w:val="18"/>
                <w:szCs w:val="18"/>
              </w:rPr>
            </w:pPr>
            <w:r>
              <w:rPr>
                <w:rFonts w:ascii="Arial" w:hAnsi="Arial" w:cs="Arial"/>
                <w:sz w:val="18"/>
                <w:szCs w:val="18"/>
              </w:rPr>
              <w:lastRenderedPageBreak/>
              <w:t xml:space="preserve">Staff meetings to include discussion on relevant research </w:t>
            </w:r>
          </w:p>
          <w:p w14:paraId="73DB745B" w14:textId="58748EB1" w:rsidR="006B65ED" w:rsidRDefault="006B65ED" w:rsidP="00D35464">
            <w:pPr>
              <w:rPr>
                <w:rFonts w:ascii="Arial" w:hAnsi="Arial" w:cs="Arial"/>
                <w:sz w:val="18"/>
                <w:szCs w:val="18"/>
              </w:rPr>
            </w:pPr>
          </w:p>
          <w:p w14:paraId="0A9308A7" w14:textId="239AF044" w:rsidR="006B65ED" w:rsidRDefault="006B65ED" w:rsidP="00D35464">
            <w:pPr>
              <w:rPr>
                <w:rFonts w:ascii="Arial" w:hAnsi="Arial" w:cs="Arial"/>
                <w:sz w:val="18"/>
                <w:szCs w:val="18"/>
              </w:rPr>
            </w:pPr>
            <w:r>
              <w:rPr>
                <w:rFonts w:ascii="Arial" w:hAnsi="Arial" w:cs="Arial"/>
                <w:sz w:val="18"/>
                <w:szCs w:val="18"/>
              </w:rPr>
              <w:t xml:space="preserve">Performance management to include targets related to relevant reading </w:t>
            </w:r>
          </w:p>
          <w:p w14:paraId="0A003886" w14:textId="0DC0A0F1" w:rsidR="006B65ED" w:rsidRDefault="006B65ED" w:rsidP="00D35464">
            <w:pPr>
              <w:rPr>
                <w:rFonts w:ascii="Arial" w:hAnsi="Arial" w:cs="Arial"/>
                <w:sz w:val="18"/>
                <w:szCs w:val="18"/>
              </w:rPr>
            </w:pPr>
          </w:p>
          <w:p w14:paraId="31EAF872" w14:textId="5BB566B7" w:rsidR="006B65ED" w:rsidRDefault="006B65ED" w:rsidP="00D35464">
            <w:pPr>
              <w:rPr>
                <w:rFonts w:ascii="Arial" w:hAnsi="Arial" w:cs="Arial"/>
                <w:sz w:val="18"/>
                <w:szCs w:val="18"/>
              </w:rPr>
            </w:pPr>
            <w:r>
              <w:rPr>
                <w:rFonts w:ascii="Arial" w:hAnsi="Arial" w:cs="Arial"/>
                <w:sz w:val="18"/>
                <w:szCs w:val="18"/>
              </w:rPr>
              <w:t xml:space="preserve">Planning to be driven by assessments and research </w:t>
            </w:r>
          </w:p>
          <w:p w14:paraId="3CE22F34" w14:textId="77777777" w:rsidR="00F8275E" w:rsidRDefault="00F8275E" w:rsidP="00D35464">
            <w:pPr>
              <w:rPr>
                <w:rFonts w:ascii="Arial" w:hAnsi="Arial" w:cs="Arial"/>
                <w:sz w:val="18"/>
                <w:szCs w:val="18"/>
              </w:rPr>
            </w:pPr>
          </w:p>
          <w:p w14:paraId="4DE774FB" w14:textId="2DE0331E" w:rsidR="00F8275E" w:rsidRPr="00AE78F2" w:rsidRDefault="00F8275E" w:rsidP="00D35464">
            <w:pPr>
              <w:rPr>
                <w:rFonts w:ascii="Arial" w:hAnsi="Arial" w:cs="Arial"/>
                <w:b/>
                <w:sz w:val="18"/>
                <w:szCs w:val="18"/>
              </w:rPr>
            </w:pPr>
          </w:p>
        </w:tc>
        <w:tc>
          <w:tcPr>
            <w:tcW w:w="994" w:type="dxa"/>
            <w:shd w:val="clear" w:color="auto" w:fill="auto"/>
            <w:tcMar>
              <w:top w:w="57" w:type="dxa"/>
              <w:bottom w:w="57" w:type="dxa"/>
            </w:tcMar>
          </w:tcPr>
          <w:p w14:paraId="77886D77" w14:textId="77777777" w:rsidR="00F8275E" w:rsidRDefault="006B65ED" w:rsidP="00B01C9A">
            <w:pPr>
              <w:rPr>
                <w:rFonts w:ascii="Arial" w:hAnsi="Arial" w:cs="Arial"/>
                <w:sz w:val="16"/>
                <w:szCs w:val="18"/>
              </w:rPr>
            </w:pPr>
            <w:r>
              <w:rPr>
                <w:rFonts w:ascii="Arial" w:hAnsi="Arial" w:cs="Arial"/>
                <w:sz w:val="16"/>
                <w:szCs w:val="18"/>
              </w:rPr>
              <w:t>HT</w:t>
            </w:r>
          </w:p>
          <w:p w14:paraId="13B41B82" w14:textId="77777777" w:rsidR="006B65ED" w:rsidRDefault="006B65ED" w:rsidP="00B01C9A">
            <w:pPr>
              <w:rPr>
                <w:rFonts w:ascii="Arial" w:hAnsi="Arial" w:cs="Arial"/>
                <w:sz w:val="16"/>
                <w:szCs w:val="18"/>
              </w:rPr>
            </w:pPr>
          </w:p>
          <w:p w14:paraId="2FFD786E" w14:textId="77777777" w:rsidR="006B65ED" w:rsidRDefault="006B65ED" w:rsidP="00B01C9A">
            <w:pPr>
              <w:rPr>
                <w:rFonts w:ascii="Arial" w:hAnsi="Arial" w:cs="Arial"/>
                <w:sz w:val="16"/>
                <w:szCs w:val="18"/>
              </w:rPr>
            </w:pPr>
            <w:r>
              <w:rPr>
                <w:rFonts w:ascii="Arial" w:hAnsi="Arial" w:cs="Arial"/>
                <w:sz w:val="16"/>
                <w:szCs w:val="18"/>
              </w:rPr>
              <w:t>Line managers</w:t>
            </w:r>
          </w:p>
          <w:p w14:paraId="77E41511" w14:textId="77777777" w:rsidR="006B65ED" w:rsidRDefault="006B65ED" w:rsidP="00B01C9A">
            <w:pPr>
              <w:rPr>
                <w:rFonts w:ascii="Arial" w:hAnsi="Arial" w:cs="Arial"/>
                <w:sz w:val="16"/>
                <w:szCs w:val="18"/>
              </w:rPr>
            </w:pPr>
          </w:p>
          <w:p w14:paraId="2884FE1C" w14:textId="7384357D" w:rsidR="006B65ED" w:rsidRPr="00AE78F2" w:rsidRDefault="006B65ED" w:rsidP="00B01C9A">
            <w:pPr>
              <w:rPr>
                <w:rFonts w:ascii="Arial" w:hAnsi="Arial" w:cs="Arial"/>
                <w:b/>
                <w:sz w:val="18"/>
                <w:szCs w:val="18"/>
              </w:rPr>
            </w:pPr>
            <w:r>
              <w:rPr>
                <w:rFonts w:ascii="Arial" w:hAnsi="Arial" w:cs="Arial"/>
                <w:sz w:val="16"/>
                <w:szCs w:val="18"/>
              </w:rPr>
              <w:t>Teachers</w:t>
            </w:r>
          </w:p>
        </w:tc>
        <w:tc>
          <w:tcPr>
            <w:tcW w:w="994" w:type="dxa"/>
            <w:shd w:val="clear" w:color="auto" w:fill="auto"/>
          </w:tcPr>
          <w:p w14:paraId="11155191" w14:textId="5CAC39B8" w:rsidR="00F8275E" w:rsidRPr="00AE78F2" w:rsidRDefault="00F8275E" w:rsidP="00B01C9A">
            <w:pPr>
              <w:rPr>
                <w:rFonts w:ascii="Arial" w:hAnsi="Arial" w:cs="Arial"/>
                <w:b/>
                <w:sz w:val="18"/>
                <w:szCs w:val="18"/>
              </w:rPr>
            </w:pPr>
            <w:r>
              <w:rPr>
                <w:rFonts w:ascii="Arial" w:hAnsi="Arial" w:cs="Arial"/>
                <w:sz w:val="18"/>
                <w:szCs w:val="18"/>
              </w:rPr>
              <w:t>Termly</w:t>
            </w:r>
          </w:p>
        </w:tc>
        <w:tc>
          <w:tcPr>
            <w:tcW w:w="1136" w:type="dxa"/>
          </w:tcPr>
          <w:p w14:paraId="79E6DB09" w14:textId="3F6AB271" w:rsidR="00F8275E" w:rsidRPr="00AE78F2" w:rsidRDefault="00F8275E" w:rsidP="0062122A">
            <w:pPr>
              <w:rPr>
                <w:rFonts w:ascii="Arial" w:hAnsi="Arial" w:cs="Arial"/>
                <w:b/>
                <w:sz w:val="18"/>
                <w:szCs w:val="18"/>
              </w:rPr>
            </w:pPr>
            <w:r>
              <w:rPr>
                <w:rFonts w:ascii="Arial" w:hAnsi="Arial" w:cs="Arial"/>
                <w:sz w:val="18"/>
                <w:szCs w:val="18"/>
              </w:rPr>
              <w:t>£</w:t>
            </w:r>
            <w:r w:rsidR="0062122A">
              <w:rPr>
                <w:rFonts w:ascii="Arial" w:hAnsi="Arial" w:cs="Arial"/>
                <w:sz w:val="18"/>
                <w:szCs w:val="18"/>
              </w:rPr>
              <w:t>7,000</w:t>
            </w:r>
          </w:p>
        </w:tc>
      </w:tr>
      <w:tr w:rsidR="002954A6" w:rsidRPr="002954A6" w14:paraId="66D20392" w14:textId="77777777" w:rsidTr="0024512C">
        <w:trPr>
          <w:trHeight w:hRule="exact" w:val="482"/>
        </w:trPr>
        <w:tc>
          <w:tcPr>
            <w:tcW w:w="13886" w:type="dxa"/>
            <w:gridSpan w:val="5"/>
            <w:tcMar>
              <w:top w:w="57" w:type="dxa"/>
              <w:bottom w:w="57" w:type="dxa"/>
            </w:tcMar>
          </w:tcPr>
          <w:p w14:paraId="4BD9F671" w14:textId="61CC1149" w:rsidR="00125340" w:rsidRPr="002954A6" w:rsidRDefault="00125340" w:rsidP="000B25ED">
            <w:pPr>
              <w:jc w:val="right"/>
              <w:rPr>
                <w:rFonts w:ascii="Arial" w:hAnsi="Arial" w:cs="Arial"/>
              </w:rPr>
            </w:pPr>
            <w:r w:rsidRPr="002954A6">
              <w:rPr>
                <w:rFonts w:ascii="Arial" w:hAnsi="Arial" w:cs="Arial"/>
                <w:b/>
              </w:rPr>
              <w:t>Total budgeted cost</w:t>
            </w:r>
          </w:p>
        </w:tc>
        <w:tc>
          <w:tcPr>
            <w:tcW w:w="1136" w:type="dxa"/>
          </w:tcPr>
          <w:p w14:paraId="03D03D72" w14:textId="1D89A2B7" w:rsidR="00125340" w:rsidRPr="002954A6" w:rsidRDefault="00DF07FC" w:rsidP="004A025E">
            <w:pPr>
              <w:rPr>
                <w:rFonts w:ascii="Arial" w:hAnsi="Arial" w:cs="Arial"/>
                <w:sz w:val="18"/>
                <w:szCs w:val="18"/>
              </w:rPr>
            </w:pPr>
            <w:r>
              <w:rPr>
                <w:rFonts w:ascii="Arial" w:hAnsi="Arial" w:cs="Arial"/>
                <w:sz w:val="18"/>
                <w:szCs w:val="18"/>
              </w:rPr>
              <w:t>£</w:t>
            </w:r>
            <w:r w:rsidR="004A025E">
              <w:rPr>
                <w:rFonts w:ascii="Arial" w:hAnsi="Arial" w:cs="Arial"/>
                <w:sz w:val="18"/>
                <w:szCs w:val="18"/>
              </w:rPr>
              <w:t>38,411</w:t>
            </w:r>
          </w:p>
        </w:tc>
      </w:tr>
    </w:tbl>
    <w:p w14:paraId="21DFEAFB" w14:textId="77777777" w:rsidR="004D3FC1" w:rsidRDefault="004D3FC1">
      <w:r>
        <w:br w:type="page"/>
      </w:r>
    </w:p>
    <w:tbl>
      <w:tblPr>
        <w:tblStyle w:val="TableGrid"/>
        <w:tblW w:w="14992" w:type="dxa"/>
        <w:tblLayout w:type="fixed"/>
        <w:tblLook w:val="04A0" w:firstRow="1" w:lastRow="0" w:firstColumn="1" w:lastColumn="0" w:noHBand="0" w:noVBand="1"/>
      </w:tblPr>
      <w:tblGrid>
        <w:gridCol w:w="9464"/>
        <w:gridCol w:w="2410"/>
        <w:gridCol w:w="992"/>
        <w:gridCol w:w="992"/>
        <w:gridCol w:w="29"/>
        <w:gridCol w:w="1105"/>
      </w:tblGrid>
      <w:tr w:rsidR="002954A6" w:rsidRPr="002954A6" w14:paraId="768704E7" w14:textId="77777777" w:rsidTr="00CC1419">
        <w:trPr>
          <w:trHeight w:hRule="exact" w:val="2057"/>
        </w:trPr>
        <w:tc>
          <w:tcPr>
            <w:tcW w:w="14992" w:type="dxa"/>
            <w:gridSpan w:val="6"/>
            <w:shd w:val="clear" w:color="auto" w:fill="C00000"/>
            <w:tcMar>
              <w:top w:w="57" w:type="dxa"/>
              <w:bottom w:w="57" w:type="dxa"/>
            </w:tcMar>
          </w:tcPr>
          <w:p w14:paraId="4D71D8AB" w14:textId="076F94C3" w:rsidR="00125340" w:rsidRDefault="00125340" w:rsidP="00C13660">
            <w:pPr>
              <w:pStyle w:val="ListParagraph"/>
              <w:numPr>
                <w:ilvl w:val="0"/>
                <w:numId w:val="2"/>
              </w:numPr>
              <w:ind w:left="426" w:hanging="142"/>
              <w:rPr>
                <w:rFonts w:ascii="Arial" w:hAnsi="Arial" w:cs="Arial"/>
                <w:b/>
              </w:rPr>
            </w:pPr>
            <w:r w:rsidRPr="002954A6">
              <w:rPr>
                <w:rFonts w:ascii="Arial" w:hAnsi="Arial" w:cs="Arial"/>
                <w:b/>
              </w:rPr>
              <w:lastRenderedPageBreak/>
              <w:t>Targeted support</w:t>
            </w:r>
          </w:p>
          <w:p w14:paraId="1AF71432" w14:textId="77777777" w:rsidR="00CC1419" w:rsidRPr="00322CBC" w:rsidRDefault="00CC1419" w:rsidP="00CC1419">
            <w:pPr>
              <w:rPr>
                <w:rFonts w:ascii="Arial" w:hAnsi="Arial" w:cs="Arial"/>
                <w:i/>
                <w:sz w:val="20"/>
              </w:rPr>
            </w:pPr>
            <w:r w:rsidRPr="00322CBC">
              <w:rPr>
                <w:rFonts w:ascii="Arial" w:hAnsi="Arial" w:cs="Arial"/>
                <w:i/>
                <w:sz w:val="20"/>
              </w:rPr>
              <w:t xml:space="preserve">To accelerate the progress and attainment of disadvantaged pupils, particularly those with complex additional needs </w:t>
            </w:r>
          </w:p>
          <w:p w14:paraId="13CE8DC5" w14:textId="77777777" w:rsidR="00CC1419" w:rsidRPr="00322CBC" w:rsidRDefault="00CC1419" w:rsidP="00CC1419">
            <w:pPr>
              <w:rPr>
                <w:rFonts w:ascii="Arial" w:hAnsi="Arial" w:cs="Arial"/>
                <w:i/>
                <w:sz w:val="20"/>
              </w:rPr>
            </w:pPr>
            <w:r w:rsidRPr="00322CBC">
              <w:rPr>
                <w:rFonts w:ascii="Arial" w:hAnsi="Arial" w:cs="Arial"/>
                <w:i/>
                <w:sz w:val="20"/>
              </w:rPr>
              <w:t xml:space="preserve">Pupils leave reception with good levels of communication and language. Levels of spoken language remain consistently high across the school. </w:t>
            </w:r>
          </w:p>
          <w:p w14:paraId="68A8E8FC" w14:textId="77777777" w:rsidR="00CC1419" w:rsidRDefault="00CC1419" w:rsidP="00CC1419">
            <w:pPr>
              <w:rPr>
                <w:rFonts w:ascii="Arial" w:hAnsi="Arial" w:cs="Arial"/>
                <w:i/>
                <w:sz w:val="20"/>
              </w:rPr>
            </w:pPr>
            <w:r w:rsidRPr="00322CBC">
              <w:rPr>
                <w:rFonts w:ascii="Arial" w:hAnsi="Arial" w:cs="Arial"/>
                <w:i/>
                <w:sz w:val="20"/>
              </w:rPr>
              <w:t>Enhanced support is provided to support children with social, emotional and mental health needs across the school through a therapeutic appr</w:t>
            </w:r>
            <w:r>
              <w:rPr>
                <w:rFonts w:ascii="Arial" w:hAnsi="Arial" w:cs="Arial"/>
                <w:i/>
                <w:sz w:val="20"/>
              </w:rPr>
              <w:t xml:space="preserve">oach to behaviour management.  </w:t>
            </w:r>
          </w:p>
          <w:p w14:paraId="54DE68B1" w14:textId="53762FC2" w:rsidR="00CC1419" w:rsidRDefault="00CC1419" w:rsidP="00CC1419">
            <w:pPr>
              <w:rPr>
                <w:rFonts w:ascii="Arial" w:hAnsi="Arial" w:cs="Arial"/>
                <w:i/>
                <w:sz w:val="20"/>
              </w:rPr>
            </w:pPr>
            <w:r w:rsidRPr="00322CBC">
              <w:rPr>
                <w:rFonts w:ascii="Arial" w:hAnsi="Arial" w:cs="Arial"/>
                <w:i/>
                <w:sz w:val="20"/>
              </w:rPr>
              <w:t xml:space="preserve">The progress of the disadvantaged group and any correlating factors </w:t>
            </w:r>
            <w:r w:rsidR="00535F34">
              <w:rPr>
                <w:rFonts w:ascii="Arial" w:hAnsi="Arial" w:cs="Arial"/>
                <w:i/>
                <w:noProof/>
                <w:sz w:val="20"/>
              </w:rPr>
              <w:t>are</w:t>
            </w:r>
            <w:r w:rsidRPr="00322CBC">
              <w:rPr>
                <w:rFonts w:ascii="Arial" w:hAnsi="Arial" w:cs="Arial"/>
                <w:i/>
                <w:sz w:val="20"/>
              </w:rPr>
              <w:t xml:space="preserve"> tracked successfully across the school year. Quality first teaching and specific interventions </w:t>
            </w:r>
            <w:r w:rsidRPr="00535F34">
              <w:rPr>
                <w:rFonts w:ascii="Arial" w:hAnsi="Arial" w:cs="Arial"/>
                <w:i/>
                <w:noProof/>
                <w:sz w:val="20"/>
              </w:rPr>
              <w:t>identif</w:t>
            </w:r>
            <w:r w:rsidR="00535F34">
              <w:rPr>
                <w:rFonts w:ascii="Arial" w:hAnsi="Arial" w:cs="Arial"/>
                <w:i/>
                <w:noProof/>
                <w:sz w:val="20"/>
              </w:rPr>
              <w:t>y</w:t>
            </w:r>
            <w:r w:rsidRPr="00322CBC">
              <w:rPr>
                <w:rFonts w:ascii="Arial" w:hAnsi="Arial" w:cs="Arial"/>
                <w:i/>
                <w:sz w:val="20"/>
              </w:rPr>
              <w:t xml:space="preserve"> these early, making a direct impact on progress.  </w:t>
            </w:r>
          </w:p>
          <w:p w14:paraId="293C68FB" w14:textId="1B942ADB" w:rsidR="00CC1419" w:rsidRDefault="00CC1419" w:rsidP="00CC1419">
            <w:pPr>
              <w:rPr>
                <w:rFonts w:ascii="Arial" w:hAnsi="Arial" w:cs="Arial"/>
                <w:i/>
                <w:sz w:val="20"/>
              </w:rPr>
            </w:pPr>
            <w:r>
              <w:rPr>
                <w:rFonts w:ascii="Arial" w:hAnsi="Arial" w:cs="Arial"/>
                <w:i/>
                <w:sz w:val="20"/>
              </w:rPr>
              <w:t xml:space="preserve">Attendance will improve for the disadvantaged group. </w:t>
            </w:r>
          </w:p>
          <w:p w14:paraId="26466B16" w14:textId="238232AA" w:rsidR="00CC1419" w:rsidRPr="00CC1419" w:rsidRDefault="00CC1419" w:rsidP="00CC1419">
            <w:pPr>
              <w:rPr>
                <w:rFonts w:ascii="Arial" w:hAnsi="Arial" w:cs="Arial"/>
                <w:i/>
                <w:sz w:val="20"/>
              </w:rPr>
            </w:pPr>
          </w:p>
        </w:tc>
      </w:tr>
      <w:tr w:rsidR="00E653B1" w:rsidRPr="002954A6" w14:paraId="58773DB5" w14:textId="77777777" w:rsidTr="00BD04C3">
        <w:tc>
          <w:tcPr>
            <w:tcW w:w="9464" w:type="dxa"/>
            <w:tcMar>
              <w:top w:w="57" w:type="dxa"/>
              <w:bottom w:w="57" w:type="dxa"/>
            </w:tcMar>
          </w:tcPr>
          <w:p w14:paraId="469A0314" w14:textId="29F19CC0" w:rsidR="00E653B1" w:rsidRPr="002954A6" w:rsidRDefault="00E653B1" w:rsidP="000548F7">
            <w:pPr>
              <w:rPr>
                <w:rFonts w:ascii="Arial" w:hAnsi="Arial" w:cs="Arial"/>
                <w:b/>
              </w:rPr>
            </w:pPr>
            <w:r w:rsidRPr="002954A6">
              <w:rPr>
                <w:rFonts w:ascii="Arial" w:hAnsi="Arial" w:cs="Arial"/>
                <w:b/>
              </w:rPr>
              <w:t>Chosen action/approach</w:t>
            </w:r>
          </w:p>
        </w:tc>
        <w:tc>
          <w:tcPr>
            <w:tcW w:w="2410" w:type="dxa"/>
            <w:tcMar>
              <w:top w:w="57" w:type="dxa"/>
              <w:bottom w:w="57" w:type="dxa"/>
            </w:tcMar>
          </w:tcPr>
          <w:p w14:paraId="1D74EBD6" w14:textId="73590621" w:rsidR="00E653B1" w:rsidRPr="002954A6" w:rsidRDefault="00E653B1" w:rsidP="000A25FC">
            <w:pPr>
              <w:rPr>
                <w:rFonts w:ascii="Arial" w:hAnsi="Arial" w:cs="Arial"/>
                <w:b/>
              </w:rPr>
            </w:pPr>
            <w:r>
              <w:rPr>
                <w:rFonts w:ascii="Arial" w:hAnsi="Arial" w:cs="Arial"/>
                <w:b/>
              </w:rPr>
              <w:t xml:space="preserve">How will you ensure it is implemented well? </w:t>
            </w:r>
          </w:p>
        </w:tc>
        <w:tc>
          <w:tcPr>
            <w:tcW w:w="992" w:type="dxa"/>
            <w:tcMar>
              <w:top w:w="57" w:type="dxa"/>
              <w:bottom w:w="57" w:type="dxa"/>
            </w:tcMar>
          </w:tcPr>
          <w:p w14:paraId="298834DB" w14:textId="461983F5" w:rsidR="00E653B1" w:rsidRPr="002954A6" w:rsidRDefault="00E653B1" w:rsidP="000548F7">
            <w:pPr>
              <w:rPr>
                <w:rFonts w:ascii="Arial" w:hAnsi="Arial" w:cs="Arial"/>
                <w:b/>
              </w:rPr>
            </w:pPr>
            <w:r>
              <w:rPr>
                <w:rFonts w:ascii="Arial" w:hAnsi="Arial" w:cs="Arial"/>
                <w:b/>
              </w:rPr>
              <w:t>Staff Lead</w:t>
            </w:r>
          </w:p>
        </w:tc>
        <w:tc>
          <w:tcPr>
            <w:tcW w:w="992" w:type="dxa"/>
          </w:tcPr>
          <w:p w14:paraId="69606D4E" w14:textId="013F3160" w:rsidR="00E653B1" w:rsidRPr="002954A6" w:rsidRDefault="00E653B1" w:rsidP="000548F7">
            <w:pPr>
              <w:rPr>
                <w:rFonts w:ascii="Arial" w:hAnsi="Arial" w:cs="Arial"/>
                <w:b/>
              </w:rPr>
            </w:pPr>
            <w:r>
              <w:rPr>
                <w:rFonts w:ascii="Arial" w:hAnsi="Arial" w:cs="Arial"/>
                <w:b/>
              </w:rPr>
              <w:t>Review</w:t>
            </w:r>
          </w:p>
        </w:tc>
        <w:tc>
          <w:tcPr>
            <w:tcW w:w="1134" w:type="dxa"/>
            <w:gridSpan w:val="2"/>
          </w:tcPr>
          <w:p w14:paraId="334E2892" w14:textId="5E2AA75F" w:rsidR="00E653B1" w:rsidRPr="00262114" w:rsidRDefault="00E653B1" w:rsidP="000548F7">
            <w:pPr>
              <w:rPr>
                <w:rFonts w:ascii="Arial" w:hAnsi="Arial" w:cs="Arial"/>
                <w:b/>
              </w:rPr>
            </w:pPr>
            <w:r>
              <w:rPr>
                <w:rFonts w:ascii="Arial" w:hAnsi="Arial" w:cs="Arial"/>
                <w:b/>
              </w:rPr>
              <w:t>Cost</w:t>
            </w:r>
          </w:p>
        </w:tc>
      </w:tr>
      <w:tr w:rsidR="00E653B1" w:rsidRPr="002954A6" w14:paraId="2CA26AD0" w14:textId="77777777" w:rsidTr="00BD04C3">
        <w:tc>
          <w:tcPr>
            <w:tcW w:w="9464" w:type="dxa"/>
            <w:tcMar>
              <w:top w:w="57" w:type="dxa"/>
              <w:bottom w:w="57" w:type="dxa"/>
            </w:tcMar>
          </w:tcPr>
          <w:p w14:paraId="4202F5F5" w14:textId="77777777" w:rsidR="00E653B1" w:rsidRPr="00E653B1" w:rsidRDefault="00E653B1" w:rsidP="000548F7">
            <w:pPr>
              <w:rPr>
                <w:b/>
              </w:rPr>
            </w:pPr>
            <w:r w:rsidRPr="00E653B1">
              <w:rPr>
                <w:b/>
              </w:rPr>
              <w:t xml:space="preserve">Improved outcomes for disadvantaged children in communication and language by the end of the Early Years Foundation Stage, from low baseline data. </w:t>
            </w:r>
          </w:p>
          <w:p w14:paraId="05AF7408" w14:textId="5CB91781" w:rsidR="00E653B1" w:rsidRPr="0024512C" w:rsidRDefault="00E653B1" w:rsidP="00C13660">
            <w:pPr>
              <w:pStyle w:val="ListParagraph"/>
              <w:numPr>
                <w:ilvl w:val="0"/>
                <w:numId w:val="21"/>
              </w:numPr>
            </w:pPr>
            <w:r w:rsidRPr="0024512C">
              <w:t xml:space="preserve">Targeted support from a Communication and Language Assistant through targeted interventions and support during </w:t>
            </w:r>
            <w:r w:rsidRPr="00535F34">
              <w:rPr>
                <w:noProof/>
              </w:rPr>
              <w:t>child</w:t>
            </w:r>
            <w:r w:rsidR="00535F34">
              <w:rPr>
                <w:noProof/>
              </w:rPr>
              <w:t>-</w:t>
            </w:r>
            <w:r w:rsidRPr="00535F34">
              <w:rPr>
                <w:noProof/>
              </w:rPr>
              <w:t>initiated</w:t>
            </w:r>
            <w:r w:rsidRPr="0024512C">
              <w:t xml:space="preserve"> learning. </w:t>
            </w:r>
            <w:r>
              <w:t xml:space="preserve"> </w:t>
            </w:r>
          </w:p>
        </w:tc>
        <w:tc>
          <w:tcPr>
            <w:tcW w:w="2410" w:type="dxa"/>
            <w:tcMar>
              <w:top w:w="57" w:type="dxa"/>
              <w:bottom w:w="57" w:type="dxa"/>
            </w:tcMar>
          </w:tcPr>
          <w:p w14:paraId="104337B6" w14:textId="77777777" w:rsidR="00E653B1" w:rsidRDefault="00E653B1" w:rsidP="000A25FC">
            <w:r w:rsidRPr="0024512C">
              <w:t xml:space="preserve">CL data </w:t>
            </w:r>
          </w:p>
          <w:p w14:paraId="2EBF45F8" w14:textId="7AEBF4B6" w:rsidR="00E653B1" w:rsidRPr="0024512C" w:rsidRDefault="00E653B1" w:rsidP="000A25FC">
            <w:r>
              <w:t>WellComm Screening Analysis</w:t>
            </w:r>
          </w:p>
          <w:p w14:paraId="5536DA6F" w14:textId="77777777" w:rsidR="00E653B1" w:rsidRPr="0024512C" w:rsidRDefault="00E653B1" w:rsidP="000A25FC">
            <w:r w:rsidRPr="0024512C">
              <w:t>Pupil progress meetings</w:t>
            </w:r>
          </w:p>
          <w:p w14:paraId="3702FC99" w14:textId="70DC0CED" w:rsidR="00E653B1" w:rsidRPr="0024512C" w:rsidRDefault="00E653B1" w:rsidP="000A25FC">
            <w:r w:rsidRPr="0024512C">
              <w:t>Case studies</w:t>
            </w:r>
          </w:p>
        </w:tc>
        <w:tc>
          <w:tcPr>
            <w:tcW w:w="992" w:type="dxa"/>
            <w:tcMar>
              <w:top w:w="57" w:type="dxa"/>
              <w:bottom w:w="57" w:type="dxa"/>
            </w:tcMar>
          </w:tcPr>
          <w:p w14:paraId="08A13B13" w14:textId="431D4D26" w:rsidR="00E653B1" w:rsidRPr="0024512C" w:rsidRDefault="00E653B1" w:rsidP="000548F7">
            <w:r w:rsidRPr="0024512C">
              <w:t>EYs LEader</w:t>
            </w:r>
          </w:p>
        </w:tc>
        <w:tc>
          <w:tcPr>
            <w:tcW w:w="992" w:type="dxa"/>
          </w:tcPr>
          <w:p w14:paraId="2C63F1F0" w14:textId="56258564" w:rsidR="00E653B1" w:rsidRPr="0024512C" w:rsidRDefault="00E653B1" w:rsidP="000548F7">
            <w:r w:rsidRPr="0024512C">
              <w:t xml:space="preserve">Termly </w:t>
            </w:r>
          </w:p>
        </w:tc>
        <w:tc>
          <w:tcPr>
            <w:tcW w:w="1134" w:type="dxa"/>
            <w:gridSpan w:val="2"/>
          </w:tcPr>
          <w:p w14:paraId="11455A35" w14:textId="3734C731" w:rsidR="00E653B1" w:rsidRPr="0024512C" w:rsidRDefault="00E653B1" w:rsidP="000548F7">
            <w:r>
              <w:t>£12,092</w:t>
            </w:r>
          </w:p>
        </w:tc>
      </w:tr>
      <w:tr w:rsidR="00321F03" w:rsidRPr="002954A6" w14:paraId="1D224220" w14:textId="77777777" w:rsidTr="00BD04C3">
        <w:tc>
          <w:tcPr>
            <w:tcW w:w="9464" w:type="dxa"/>
            <w:tcMar>
              <w:top w:w="57" w:type="dxa"/>
              <w:bottom w:w="57" w:type="dxa"/>
            </w:tcMar>
          </w:tcPr>
          <w:p w14:paraId="73995697" w14:textId="77777777" w:rsidR="00321F03" w:rsidRDefault="00321F03" w:rsidP="000548F7">
            <w:pPr>
              <w:rPr>
                <w:b/>
              </w:rPr>
            </w:pPr>
            <w:r>
              <w:rPr>
                <w:b/>
              </w:rPr>
              <w:t xml:space="preserve">Targeted interventions to support the needs of disadvantaged pupils at risk of falling behind: </w:t>
            </w:r>
          </w:p>
          <w:p w14:paraId="06781CB9" w14:textId="77777777" w:rsidR="00321F03" w:rsidRDefault="00321F03" w:rsidP="00C13660">
            <w:pPr>
              <w:pStyle w:val="ListParagraph"/>
              <w:numPr>
                <w:ilvl w:val="0"/>
                <w:numId w:val="21"/>
              </w:numPr>
            </w:pPr>
            <w:r w:rsidRPr="00321F03">
              <w:t>Targeted support from non-class based interventions TA in KS1, LKS2 and UKS2</w:t>
            </w:r>
          </w:p>
          <w:p w14:paraId="13A08916" w14:textId="77777777" w:rsidR="00321F03" w:rsidRDefault="00321F03" w:rsidP="00C13660">
            <w:pPr>
              <w:pStyle w:val="ListParagraph"/>
              <w:numPr>
                <w:ilvl w:val="0"/>
                <w:numId w:val="21"/>
              </w:numPr>
            </w:pPr>
            <w:r>
              <w:t xml:space="preserve">90 hours of support per week across the school </w:t>
            </w:r>
          </w:p>
          <w:p w14:paraId="0E0D1E0E" w14:textId="77777777" w:rsidR="00321F03" w:rsidRDefault="00321F03" w:rsidP="00C13660">
            <w:pPr>
              <w:pStyle w:val="ListParagraph"/>
              <w:numPr>
                <w:ilvl w:val="0"/>
                <w:numId w:val="21"/>
              </w:numPr>
            </w:pPr>
            <w:r>
              <w:t xml:space="preserve">Delivery of planned intervention for disadvantaged pupils to accelerate progress and raise achievement and attainment </w:t>
            </w:r>
          </w:p>
          <w:p w14:paraId="0E7A7CD1" w14:textId="3A9C78AF" w:rsidR="00321F03" w:rsidRDefault="00321F03" w:rsidP="00C13660">
            <w:pPr>
              <w:pStyle w:val="ListParagraph"/>
              <w:numPr>
                <w:ilvl w:val="0"/>
                <w:numId w:val="21"/>
              </w:numPr>
            </w:pPr>
            <w:r>
              <w:t xml:space="preserve">Pre and </w:t>
            </w:r>
            <w:r w:rsidRPr="00535F34">
              <w:rPr>
                <w:noProof/>
              </w:rPr>
              <w:t>post</w:t>
            </w:r>
            <w:r w:rsidR="00535F34">
              <w:rPr>
                <w:noProof/>
              </w:rPr>
              <w:t>-</w:t>
            </w:r>
            <w:r w:rsidRPr="00535F34">
              <w:rPr>
                <w:noProof/>
              </w:rPr>
              <w:t>teaching</w:t>
            </w:r>
            <w:r>
              <w:t xml:space="preserve"> activities to support first quality teaching </w:t>
            </w:r>
          </w:p>
          <w:p w14:paraId="389E5786" w14:textId="71D51D8A" w:rsidR="00321F03" w:rsidRDefault="00321F03" w:rsidP="00C13660">
            <w:pPr>
              <w:pStyle w:val="ListParagraph"/>
              <w:numPr>
                <w:ilvl w:val="0"/>
                <w:numId w:val="21"/>
              </w:numPr>
            </w:pPr>
            <w:r>
              <w:t xml:space="preserve">Liaison with </w:t>
            </w:r>
            <w:r w:rsidR="00535F34">
              <w:t xml:space="preserve">the </w:t>
            </w:r>
            <w:r w:rsidRPr="00535F34">
              <w:rPr>
                <w:noProof/>
              </w:rPr>
              <w:t>class</w:t>
            </w:r>
            <w:r>
              <w:t xml:space="preserve"> teacher and teaching assistant and phase leader to provide optimum support </w:t>
            </w:r>
          </w:p>
          <w:p w14:paraId="0F407E50" w14:textId="6E063E85" w:rsidR="00321F03" w:rsidRPr="00321F03" w:rsidRDefault="00321F03" w:rsidP="00C13660">
            <w:pPr>
              <w:pStyle w:val="ListParagraph"/>
              <w:numPr>
                <w:ilvl w:val="0"/>
                <w:numId w:val="21"/>
              </w:numPr>
            </w:pPr>
            <w:r>
              <w:t xml:space="preserve">Liaison with parents to increase parental engagement </w:t>
            </w:r>
          </w:p>
        </w:tc>
        <w:tc>
          <w:tcPr>
            <w:tcW w:w="2410" w:type="dxa"/>
            <w:tcMar>
              <w:top w:w="57" w:type="dxa"/>
              <w:bottom w:w="57" w:type="dxa"/>
            </w:tcMar>
          </w:tcPr>
          <w:p w14:paraId="3B69F91E" w14:textId="77777777" w:rsidR="00321F03" w:rsidRDefault="00321F03" w:rsidP="000A25FC">
            <w:r>
              <w:t>Performance management of intervention TAs</w:t>
            </w:r>
          </w:p>
          <w:p w14:paraId="0D41214C" w14:textId="77777777" w:rsidR="00321F03" w:rsidRDefault="00321F03" w:rsidP="000A25FC"/>
          <w:p w14:paraId="383A7989" w14:textId="6F637393" w:rsidR="00321F03" w:rsidRPr="0024512C" w:rsidRDefault="00321F03" w:rsidP="000A25FC">
            <w:r>
              <w:t xml:space="preserve">Pupil progress meetings </w:t>
            </w:r>
          </w:p>
        </w:tc>
        <w:tc>
          <w:tcPr>
            <w:tcW w:w="992" w:type="dxa"/>
            <w:tcMar>
              <w:top w:w="57" w:type="dxa"/>
              <w:bottom w:w="57" w:type="dxa"/>
            </w:tcMar>
          </w:tcPr>
          <w:p w14:paraId="365558A2" w14:textId="751007FB" w:rsidR="00321F03" w:rsidRPr="0024512C" w:rsidRDefault="00321F03" w:rsidP="000548F7">
            <w:r>
              <w:t>SLT / Phase leaders</w:t>
            </w:r>
          </w:p>
        </w:tc>
        <w:tc>
          <w:tcPr>
            <w:tcW w:w="992" w:type="dxa"/>
          </w:tcPr>
          <w:p w14:paraId="03360CDB" w14:textId="23F12EDC" w:rsidR="00321F03" w:rsidRPr="0024512C" w:rsidRDefault="00321F03" w:rsidP="000548F7">
            <w:r>
              <w:t xml:space="preserve">Termly </w:t>
            </w:r>
          </w:p>
        </w:tc>
        <w:tc>
          <w:tcPr>
            <w:tcW w:w="1134" w:type="dxa"/>
            <w:gridSpan w:val="2"/>
          </w:tcPr>
          <w:p w14:paraId="4B97E468" w14:textId="375AA541" w:rsidR="00321F03" w:rsidRDefault="00321F03" w:rsidP="000548F7">
            <w:r>
              <w:t>£37, 082</w:t>
            </w:r>
          </w:p>
        </w:tc>
      </w:tr>
      <w:tr w:rsidR="00B36FC6" w:rsidRPr="002954A6" w14:paraId="128747D6" w14:textId="77777777" w:rsidTr="00BD04C3">
        <w:tc>
          <w:tcPr>
            <w:tcW w:w="9464" w:type="dxa"/>
            <w:tcMar>
              <w:top w:w="57" w:type="dxa"/>
              <w:bottom w:w="57" w:type="dxa"/>
            </w:tcMar>
          </w:tcPr>
          <w:p w14:paraId="204E0504" w14:textId="0AA8D532" w:rsidR="00B36FC6" w:rsidRDefault="00B36FC6" w:rsidP="000548F7">
            <w:pPr>
              <w:rPr>
                <w:b/>
              </w:rPr>
            </w:pPr>
            <w:r>
              <w:rPr>
                <w:b/>
              </w:rPr>
              <w:t xml:space="preserve">Strengthen </w:t>
            </w:r>
            <w:r w:rsidRPr="00535F34">
              <w:rPr>
                <w:b/>
                <w:noProof/>
              </w:rPr>
              <w:t>in</w:t>
            </w:r>
            <w:r w:rsidR="00535F34">
              <w:rPr>
                <w:b/>
                <w:noProof/>
              </w:rPr>
              <w:t>-</w:t>
            </w:r>
            <w:r w:rsidRPr="00535F34">
              <w:rPr>
                <w:b/>
                <w:noProof/>
              </w:rPr>
              <w:t>house</w:t>
            </w:r>
            <w:r>
              <w:rPr>
                <w:b/>
              </w:rPr>
              <w:t xml:space="preserve"> attendance improvement: </w:t>
            </w:r>
          </w:p>
          <w:p w14:paraId="6CBFB6EA" w14:textId="77777777" w:rsidR="00B36FC6" w:rsidRPr="00B36FC6" w:rsidRDefault="00B36FC6" w:rsidP="00B36FC6">
            <w:pPr>
              <w:pStyle w:val="ListParagraph"/>
              <w:numPr>
                <w:ilvl w:val="0"/>
                <w:numId w:val="25"/>
              </w:numPr>
              <w:rPr>
                <w:b/>
              </w:rPr>
            </w:pPr>
            <w:r>
              <w:t>Continue to rigorously and robustly track all pupils attendance with a focus on improving disadvantaged pupil, particularly persistent absentees</w:t>
            </w:r>
          </w:p>
          <w:p w14:paraId="4DFF3F95" w14:textId="00976AF2" w:rsidR="00B36FC6" w:rsidRPr="00B36FC6" w:rsidRDefault="00B36FC6" w:rsidP="00B36FC6">
            <w:pPr>
              <w:pStyle w:val="ListParagraph"/>
              <w:numPr>
                <w:ilvl w:val="0"/>
                <w:numId w:val="25"/>
              </w:numPr>
              <w:rPr>
                <w:b/>
              </w:rPr>
            </w:pPr>
            <w:r>
              <w:t>Review strategies for supporting children who are persistently late</w:t>
            </w:r>
            <w:r w:rsidR="00F24A97">
              <w:t xml:space="preserve"> (inclusion </w:t>
            </w:r>
            <w:r w:rsidR="00F24A97" w:rsidRPr="00535F34">
              <w:rPr>
                <w:noProof/>
              </w:rPr>
              <w:t>team</w:t>
            </w:r>
            <w:r w:rsidR="00535F34">
              <w:rPr>
                <w:noProof/>
              </w:rPr>
              <w:t>/</w:t>
            </w:r>
            <w:r w:rsidR="00F24A97" w:rsidRPr="00535F34">
              <w:rPr>
                <w:noProof/>
              </w:rPr>
              <w:t>family</w:t>
            </w:r>
            <w:r w:rsidR="00F24A97">
              <w:t xml:space="preserve"> worker / AIO / external agencies)</w:t>
            </w:r>
          </w:p>
          <w:p w14:paraId="1847D434" w14:textId="77777777" w:rsidR="00B36FC6" w:rsidRPr="00B36FC6" w:rsidRDefault="00B36FC6" w:rsidP="00B36FC6">
            <w:pPr>
              <w:pStyle w:val="ListParagraph"/>
              <w:numPr>
                <w:ilvl w:val="0"/>
                <w:numId w:val="25"/>
              </w:numPr>
              <w:rPr>
                <w:b/>
              </w:rPr>
            </w:pPr>
            <w:r>
              <w:t xml:space="preserve">Use school dog as a strategy to enable a meet and greet service (Murphy’s morning walk) engaging children to get to school on time </w:t>
            </w:r>
          </w:p>
          <w:p w14:paraId="62FC793D" w14:textId="288712A3" w:rsidR="00B36FC6" w:rsidRPr="00F24A97" w:rsidRDefault="00B36FC6" w:rsidP="00B36FC6">
            <w:pPr>
              <w:pStyle w:val="ListParagraph"/>
              <w:numPr>
                <w:ilvl w:val="0"/>
                <w:numId w:val="25"/>
              </w:numPr>
              <w:rPr>
                <w:b/>
              </w:rPr>
            </w:pPr>
            <w:r>
              <w:t xml:space="preserve">Engage in </w:t>
            </w:r>
            <w:r w:rsidR="00535F34">
              <w:t xml:space="preserve">the </w:t>
            </w:r>
            <w:r w:rsidRPr="00535F34">
              <w:rPr>
                <w:noProof/>
              </w:rPr>
              <w:t>Department</w:t>
            </w:r>
            <w:r>
              <w:t xml:space="preserve"> for Education’s ‘Magic Breakfast’ initiative. </w:t>
            </w:r>
            <w:r w:rsidR="00535F34">
              <w:rPr>
                <w:noProof/>
              </w:rPr>
              <w:t>A f</w:t>
            </w:r>
            <w:r w:rsidRPr="00535F34">
              <w:rPr>
                <w:noProof/>
              </w:rPr>
              <w:t>ully</w:t>
            </w:r>
            <w:r>
              <w:t xml:space="preserve"> funded program allowing breakfast for all children in the school to raise the proportions of disadvantaged children not eating breakfast and eradicate school hunger – school to contribute £2,000 to initial set up (initiative gives £500)</w:t>
            </w:r>
          </w:p>
          <w:p w14:paraId="39B5ADAF" w14:textId="29C14B25" w:rsidR="00F24A97" w:rsidRPr="00B36FC6" w:rsidRDefault="00F24A97" w:rsidP="00B36FC6">
            <w:pPr>
              <w:pStyle w:val="ListParagraph"/>
              <w:numPr>
                <w:ilvl w:val="0"/>
                <w:numId w:val="25"/>
              </w:numPr>
              <w:rPr>
                <w:b/>
              </w:rPr>
            </w:pPr>
            <w:r>
              <w:lastRenderedPageBreak/>
              <w:t>Attendance officer to continue to offer attendance surgeries and seek advice and support from phase leaders / HT when necessary</w:t>
            </w:r>
          </w:p>
        </w:tc>
        <w:tc>
          <w:tcPr>
            <w:tcW w:w="2410" w:type="dxa"/>
            <w:tcMar>
              <w:top w:w="57" w:type="dxa"/>
              <w:bottom w:w="57" w:type="dxa"/>
            </w:tcMar>
          </w:tcPr>
          <w:p w14:paraId="09D4DE1B" w14:textId="71EC15C4" w:rsidR="00B36FC6" w:rsidRDefault="00F24A97" w:rsidP="000A25FC">
            <w:r>
              <w:lastRenderedPageBreak/>
              <w:t xml:space="preserve">Attendance case studies </w:t>
            </w:r>
          </w:p>
        </w:tc>
        <w:tc>
          <w:tcPr>
            <w:tcW w:w="992" w:type="dxa"/>
            <w:tcMar>
              <w:top w:w="57" w:type="dxa"/>
              <w:bottom w:w="57" w:type="dxa"/>
            </w:tcMar>
          </w:tcPr>
          <w:p w14:paraId="4885B4EE" w14:textId="77777777" w:rsidR="00B36FC6" w:rsidRDefault="00F24A97" w:rsidP="000548F7">
            <w:pPr>
              <w:rPr>
                <w:sz w:val="20"/>
              </w:rPr>
            </w:pPr>
            <w:r>
              <w:rPr>
                <w:sz w:val="20"/>
              </w:rPr>
              <w:t>HT</w:t>
            </w:r>
          </w:p>
          <w:p w14:paraId="794EB07B" w14:textId="77777777" w:rsidR="00F24A97" w:rsidRDefault="00F24A97" w:rsidP="000548F7">
            <w:pPr>
              <w:rPr>
                <w:sz w:val="16"/>
              </w:rPr>
            </w:pPr>
            <w:r w:rsidRPr="00F24A97">
              <w:rPr>
                <w:sz w:val="16"/>
              </w:rPr>
              <w:t xml:space="preserve">Attendance officer </w:t>
            </w:r>
          </w:p>
          <w:p w14:paraId="465968E1" w14:textId="7F49B51E" w:rsidR="00F24A97" w:rsidRPr="00DF2986" w:rsidRDefault="00F24A97" w:rsidP="000548F7">
            <w:pPr>
              <w:rPr>
                <w:sz w:val="20"/>
              </w:rPr>
            </w:pPr>
            <w:r>
              <w:rPr>
                <w:sz w:val="16"/>
              </w:rPr>
              <w:t>AHT (Magic Breakfast lead)</w:t>
            </w:r>
          </w:p>
        </w:tc>
        <w:tc>
          <w:tcPr>
            <w:tcW w:w="992" w:type="dxa"/>
          </w:tcPr>
          <w:p w14:paraId="6F196CFB" w14:textId="7B0C7E02" w:rsidR="00B36FC6" w:rsidRDefault="00F24A97" w:rsidP="000548F7">
            <w:r>
              <w:t xml:space="preserve">Termly </w:t>
            </w:r>
          </w:p>
        </w:tc>
        <w:tc>
          <w:tcPr>
            <w:tcW w:w="1134" w:type="dxa"/>
            <w:gridSpan w:val="2"/>
          </w:tcPr>
          <w:p w14:paraId="3D76D2F1" w14:textId="42C62732" w:rsidR="00B36FC6" w:rsidRDefault="001945B9" w:rsidP="000548F7">
            <w:r>
              <w:t>£6,329</w:t>
            </w:r>
          </w:p>
        </w:tc>
      </w:tr>
      <w:tr w:rsidR="00A41581" w:rsidRPr="002954A6" w14:paraId="37121C57" w14:textId="77777777" w:rsidTr="00BD04C3">
        <w:tc>
          <w:tcPr>
            <w:tcW w:w="9464" w:type="dxa"/>
            <w:tcMar>
              <w:top w:w="57" w:type="dxa"/>
              <w:bottom w:w="57" w:type="dxa"/>
            </w:tcMar>
          </w:tcPr>
          <w:p w14:paraId="372C42FD" w14:textId="77777777" w:rsidR="00A41581" w:rsidRDefault="00A41581" w:rsidP="000548F7">
            <w:pPr>
              <w:rPr>
                <w:b/>
              </w:rPr>
            </w:pPr>
            <w:r w:rsidRPr="00A41581">
              <w:rPr>
                <w:b/>
              </w:rPr>
              <w:t>Targeted support for children with social, emotional and mental health needs</w:t>
            </w:r>
          </w:p>
          <w:p w14:paraId="0D14D555" w14:textId="77777777" w:rsidR="00A41581" w:rsidRPr="00A41581" w:rsidRDefault="00A41581" w:rsidP="00A41581">
            <w:pPr>
              <w:pStyle w:val="ListParagraph"/>
              <w:numPr>
                <w:ilvl w:val="0"/>
                <w:numId w:val="27"/>
              </w:numPr>
              <w:rPr>
                <w:b/>
              </w:rPr>
            </w:pPr>
            <w:r>
              <w:t xml:space="preserve">Run targeted interventions for trauma and protected behaviours </w:t>
            </w:r>
          </w:p>
          <w:p w14:paraId="67850D8D" w14:textId="77777777" w:rsidR="00A41581" w:rsidRPr="00A41581" w:rsidRDefault="00A41581" w:rsidP="00A41581">
            <w:pPr>
              <w:pStyle w:val="ListParagraph"/>
              <w:numPr>
                <w:ilvl w:val="0"/>
                <w:numId w:val="27"/>
              </w:numPr>
              <w:rPr>
                <w:b/>
              </w:rPr>
            </w:pPr>
            <w:r>
              <w:t xml:space="preserve">Specialised drawing and talking sessions to be available to pupils </w:t>
            </w:r>
          </w:p>
          <w:p w14:paraId="42EE6F22" w14:textId="77777777" w:rsidR="00A41581" w:rsidRPr="00A41581" w:rsidRDefault="00A41581" w:rsidP="00A41581">
            <w:pPr>
              <w:pStyle w:val="ListParagraph"/>
              <w:numPr>
                <w:ilvl w:val="0"/>
                <w:numId w:val="27"/>
              </w:numPr>
              <w:rPr>
                <w:b/>
              </w:rPr>
            </w:pPr>
            <w:r>
              <w:t xml:space="preserve">Develop provision within the Rainbow Room – half calm down space – </w:t>
            </w:r>
            <w:r w:rsidRPr="00535F34">
              <w:rPr>
                <w:noProof/>
              </w:rPr>
              <w:t>half</w:t>
            </w:r>
            <w:r>
              <w:t xml:space="preserve"> classroom for teaching </w:t>
            </w:r>
          </w:p>
          <w:p w14:paraId="4AD157A3" w14:textId="0DC7015C" w:rsidR="00A41581" w:rsidRPr="00320516" w:rsidRDefault="00A41581" w:rsidP="00A41581">
            <w:pPr>
              <w:pStyle w:val="ListParagraph"/>
              <w:numPr>
                <w:ilvl w:val="0"/>
                <w:numId w:val="27"/>
              </w:numPr>
              <w:rPr>
                <w:b/>
              </w:rPr>
            </w:pPr>
            <w:r>
              <w:t xml:space="preserve">1 x school INCo – </w:t>
            </w:r>
            <w:r w:rsidRPr="00535F34">
              <w:rPr>
                <w:noProof/>
              </w:rPr>
              <w:t>non</w:t>
            </w:r>
            <w:r>
              <w:t xml:space="preserve"> class based qualified teacher to run Rainbow Room full time </w:t>
            </w:r>
          </w:p>
          <w:p w14:paraId="7737E348" w14:textId="490A3134" w:rsidR="00320516" w:rsidRPr="00320516" w:rsidRDefault="00320516" w:rsidP="00320516">
            <w:pPr>
              <w:pStyle w:val="ListParagraph"/>
              <w:numPr>
                <w:ilvl w:val="0"/>
                <w:numId w:val="27"/>
              </w:numPr>
            </w:pPr>
            <w:r>
              <w:t>School INCo and Head of Inclusion to s</w:t>
            </w:r>
            <w:r w:rsidRPr="00320516">
              <w:t>upport with SEND /  behavioural strategies use</w:t>
            </w:r>
            <w:r>
              <w:t xml:space="preserve">d during first quality teaching through effective coaching and mentoring </w:t>
            </w:r>
          </w:p>
          <w:p w14:paraId="36174A33" w14:textId="63E4E90F" w:rsidR="00320516" w:rsidRPr="00320516" w:rsidRDefault="00320516" w:rsidP="00320516">
            <w:pPr>
              <w:pStyle w:val="ListParagraph"/>
              <w:numPr>
                <w:ilvl w:val="0"/>
                <w:numId w:val="27"/>
              </w:numPr>
            </w:pPr>
            <w:r>
              <w:t>INCo to t</w:t>
            </w:r>
            <w:r w:rsidRPr="00320516">
              <w:t>ransition pupils back from exclusions, ensuring their successful reintegration.</w:t>
            </w:r>
          </w:p>
          <w:p w14:paraId="5D737913" w14:textId="7CDE0415" w:rsidR="00320516" w:rsidRPr="00320516" w:rsidRDefault="00320516" w:rsidP="00320516">
            <w:pPr>
              <w:pStyle w:val="ListParagraph"/>
              <w:numPr>
                <w:ilvl w:val="0"/>
                <w:numId w:val="27"/>
              </w:numPr>
            </w:pPr>
            <w:r>
              <w:t>Inclusion team to r</w:t>
            </w:r>
            <w:r w:rsidRPr="00320516">
              <w:t xml:space="preserve">aise general knowledge and skills across the school by leading staff training and 1:1 </w:t>
            </w:r>
            <w:r w:rsidRPr="00535F34">
              <w:rPr>
                <w:noProof/>
              </w:rPr>
              <w:t>sessions</w:t>
            </w:r>
            <w:r w:rsidRPr="00320516">
              <w:t xml:space="preserve"> </w:t>
            </w:r>
          </w:p>
          <w:p w14:paraId="31F8C437" w14:textId="620B9B5A" w:rsidR="00320516" w:rsidRPr="00320516" w:rsidRDefault="00320516" w:rsidP="00320516">
            <w:pPr>
              <w:pStyle w:val="ListParagraph"/>
              <w:numPr>
                <w:ilvl w:val="0"/>
                <w:numId w:val="27"/>
              </w:numPr>
            </w:pPr>
            <w:r>
              <w:t>INCo to e</w:t>
            </w:r>
            <w:r w:rsidRPr="00320516">
              <w:t>ngage with parents to build strong pa</w:t>
            </w:r>
            <w:r>
              <w:t>rental relationships for disadvantaged pupils with complex needs</w:t>
            </w:r>
          </w:p>
          <w:p w14:paraId="2F8C448E" w14:textId="3F58811B" w:rsidR="00320516" w:rsidRPr="00320516" w:rsidRDefault="00320516" w:rsidP="00320516">
            <w:pPr>
              <w:pStyle w:val="ListParagraph"/>
              <w:numPr>
                <w:ilvl w:val="0"/>
                <w:numId w:val="27"/>
              </w:numPr>
            </w:pPr>
            <w:r>
              <w:t>INCo to e</w:t>
            </w:r>
            <w:r w:rsidRPr="00320516">
              <w:t xml:space="preserve">ngage with external agencies, cascading key messages and delivering and implementing advice, alongside other staff   </w:t>
            </w:r>
          </w:p>
          <w:p w14:paraId="332EB582" w14:textId="6D53C26A" w:rsidR="00320516" w:rsidRPr="00320516" w:rsidRDefault="00320516" w:rsidP="00320516">
            <w:pPr>
              <w:pStyle w:val="ListParagraph"/>
              <w:numPr>
                <w:ilvl w:val="0"/>
                <w:numId w:val="27"/>
              </w:numPr>
            </w:pPr>
            <w:r>
              <w:t>Inclusion team to s</w:t>
            </w:r>
            <w:r w:rsidRPr="00320516">
              <w:t xml:space="preserve">upport with reactive behaviour management across the school </w:t>
            </w:r>
          </w:p>
          <w:p w14:paraId="268BCE36" w14:textId="3897D919" w:rsidR="00320516" w:rsidRPr="00320516" w:rsidRDefault="00320516" w:rsidP="00320516">
            <w:pPr>
              <w:pStyle w:val="ListParagraph"/>
              <w:numPr>
                <w:ilvl w:val="0"/>
                <w:numId w:val="27"/>
              </w:numPr>
            </w:pPr>
            <w:r>
              <w:t xml:space="preserve">Inclusion team to </w:t>
            </w:r>
            <w:r w:rsidRPr="00320516">
              <w:t>support children with complex behaviours and learning needs through intervention groups to accelerate their progress to improve outcomes for vulnerable groups linked to PPG</w:t>
            </w:r>
          </w:p>
          <w:p w14:paraId="3C23AEB8" w14:textId="4083E7CD" w:rsidR="00A41581" w:rsidRPr="00A41581" w:rsidRDefault="00A41581" w:rsidP="00A41581">
            <w:pPr>
              <w:pStyle w:val="ListParagraph"/>
              <w:numPr>
                <w:ilvl w:val="0"/>
                <w:numId w:val="27"/>
              </w:numPr>
              <w:rPr>
                <w:b/>
              </w:rPr>
            </w:pPr>
            <w:r>
              <w:t xml:space="preserve">Specialised training for INCo to run </w:t>
            </w:r>
            <w:r w:rsidRPr="00535F34">
              <w:rPr>
                <w:noProof/>
              </w:rPr>
              <w:t>high</w:t>
            </w:r>
            <w:r w:rsidR="00535F34">
              <w:rPr>
                <w:noProof/>
              </w:rPr>
              <w:t>-</w:t>
            </w:r>
            <w:r w:rsidRPr="00535F34">
              <w:rPr>
                <w:noProof/>
              </w:rPr>
              <w:t>quality</w:t>
            </w:r>
            <w:r>
              <w:t xml:space="preserve"> interventions relating to trauma and mental health</w:t>
            </w:r>
          </w:p>
          <w:p w14:paraId="30ECE272" w14:textId="77777777" w:rsidR="00A41581" w:rsidRPr="00A41581" w:rsidRDefault="00A41581" w:rsidP="00A41581">
            <w:pPr>
              <w:pStyle w:val="ListParagraph"/>
              <w:numPr>
                <w:ilvl w:val="0"/>
                <w:numId w:val="27"/>
              </w:numPr>
              <w:rPr>
                <w:b/>
              </w:rPr>
            </w:pPr>
            <w:r>
              <w:t xml:space="preserve">INCo to be mental health </w:t>
            </w:r>
            <w:r w:rsidRPr="00535F34">
              <w:rPr>
                <w:noProof/>
              </w:rPr>
              <w:t>lead</w:t>
            </w:r>
            <w:r>
              <w:t xml:space="preserve"> across the school </w:t>
            </w:r>
          </w:p>
          <w:p w14:paraId="6FC75595" w14:textId="77777777" w:rsidR="00A41581" w:rsidRPr="000A545D" w:rsidRDefault="00A41581" w:rsidP="00A41581">
            <w:pPr>
              <w:pStyle w:val="ListParagraph"/>
              <w:numPr>
                <w:ilvl w:val="0"/>
                <w:numId w:val="27"/>
              </w:numPr>
              <w:rPr>
                <w:b/>
              </w:rPr>
            </w:pPr>
            <w:r>
              <w:t>Weekly inclusion team meetings to identify key children with a focus on disadvantaged pupils</w:t>
            </w:r>
            <w:r w:rsidR="000A545D">
              <w:t xml:space="preserve"> – led by Head of Inclusion </w:t>
            </w:r>
          </w:p>
          <w:p w14:paraId="0AAAA1A2" w14:textId="7FD74555" w:rsidR="000A545D" w:rsidRPr="00A41581" w:rsidRDefault="000A545D" w:rsidP="00A41581">
            <w:pPr>
              <w:pStyle w:val="ListParagraph"/>
              <w:numPr>
                <w:ilvl w:val="0"/>
                <w:numId w:val="27"/>
              </w:numPr>
              <w:rPr>
                <w:b/>
              </w:rPr>
            </w:pPr>
            <w:r>
              <w:t>Head of inclusion to monitor the data of disadvantaged pupils with SEND</w:t>
            </w:r>
          </w:p>
        </w:tc>
        <w:tc>
          <w:tcPr>
            <w:tcW w:w="2410" w:type="dxa"/>
            <w:tcMar>
              <w:top w:w="57" w:type="dxa"/>
              <w:bottom w:w="57" w:type="dxa"/>
            </w:tcMar>
          </w:tcPr>
          <w:p w14:paraId="15C69DA2" w14:textId="77777777" w:rsidR="00A41581" w:rsidRDefault="00A41581" w:rsidP="00A41581">
            <w:r>
              <w:t>Behaviour case studies</w:t>
            </w:r>
          </w:p>
          <w:p w14:paraId="737E649F" w14:textId="77777777" w:rsidR="00A41581" w:rsidRDefault="00A41581" w:rsidP="00A41581">
            <w:r>
              <w:t xml:space="preserve">PPG case studies </w:t>
            </w:r>
          </w:p>
          <w:p w14:paraId="77744F9F" w14:textId="328FB415" w:rsidR="00A41581" w:rsidRDefault="00A41581" w:rsidP="00A41581">
            <w:r w:rsidRPr="00535F34">
              <w:rPr>
                <w:noProof/>
              </w:rPr>
              <w:t>Boxall</w:t>
            </w:r>
            <w:r>
              <w:t xml:space="preserve"> profiles</w:t>
            </w:r>
          </w:p>
          <w:p w14:paraId="121EA4F1" w14:textId="097C0FBC" w:rsidR="00A41581" w:rsidRDefault="00A41581" w:rsidP="00A41581">
            <w:r>
              <w:t xml:space="preserve"> </w:t>
            </w:r>
          </w:p>
          <w:p w14:paraId="4F0771DB" w14:textId="3F393E7A" w:rsidR="00A41581" w:rsidRDefault="00A41581" w:rsidP="00A41581">
            <w:pPr>
              <w:ind w:firstLine="720"/>
            </w:pPr>
          </w:p>
        </w:tc>
        <w:tc>
          <w:tcPr>
            <w:tcW w:w="992" w:type="dxa"/>
            <w:tcMar>
              <w:top w:w="57" w:type="dxa"/>
              <w:bottom w:w="57" w:type="dxa"/>
            </w:tcMar>
          </w:tcPr>
          <w:p w14:paraId="6BA7CCA0" w14:textId="3A79C348" w:rsidR="00A41581" w:rsidRDefault="00A41581" w:rsidP="000548F7">
            <w:pPr>
              <w:rPr>
                <w:sz w:val="20"/>
              </w:rPr>
            </w:pPr>
            <w:r>
              <w:rPr>
                <w:sz w:val="20"/>
              </w:rPr>
              <w:t>Head of inclusion</w:t>
            </w:r>
          </w:p>
        </w:tc>
        <w:tc>
          <w:tcPr>
            <w:tcW w:w="992" w:type="dxa"/>
          </w:tcPr>
          <w:p w14:paraId="1F620FD0" w14:textId="5849456A" w:rsidR="00A41581" w:rsidRDefault="00A41581" w:rsidP="000548F7">
            <w:r>
              <w:t xml:space="preserve">Termly </w:t>
            </w:r>
          </w:p>
        </w:tc>
        <w:tc>
          <w:tcPr>
            <w:tcW w:w="1134" w:type="dxa"/>
            <w:gridSpan w:val="2"/>
          </w:tcPr>
          <w:p w14:paraId="10055171" w14:textId="7B8E9878" w:rsidR="00A41581" w:rsidRDefault="000A545D" w:rsidP="000548F7">
            <w:r>
              <w:t>£51,012</w:t>
            </w:r>
          </w:p>
        </w:tc>
      </w:tr>
      <w:tr w:rsidR="002954A6" w:rsidRPr="002954A6" w14:paraId="41234E55" w14:textId="77777777" w:rsidTr="00544060">
        <w:trPr>
          <w:trHeight w:hRule="exact" w:val="458"/>
        </w:trPr>
        <w:tc>
          <w:tcPr>
            <w:tcW w:w="13887" w:type="dxa"/>
            <w:gridSpan w:val="5"/>
            <w:tcMar>
              <w:top w:w="57" w:type="dxa"/>
              <w:bottom w:w="57" w:type="dxa"/>
            </w:tcMar>
          </w:tcPr>
          <w:p w14:paraId="72015916" w14:textId="142433E2" w:rsidR="00125340" w:rsidRPr="002954A6" w:rsidRDefault="00125340" w:rsidP="000B25ED">
            <w:pPr>
              <w:jc w:val="right"/>
              <w:rPr>
                <w:rFonts w:ascii="Arial" w:hAnsi="Arial" w:cs="Arial"/>
              </w:rPr>
            </w:pPr>
            <w:r w:rsidRPr="002954A6">
              <w:rPr>
                <w:rFonts w:ascii="Arial" w:hAnsi="Arial" w:cs="Arial"/>
                <w:b/>
              </w:rPr>
              <w:t>Total budgeted cost</w:t>
            </w:r>
          </w:p>
        </w:tc>
        <w:tc>
          <w:tcPr>
            <w:tcW w:w="1105" w:type="dxa"/>
          </w:tcPr>
          <w:p w14:paraId="38C38DCA" w14:textId="2D0DF90A" w:rsidR="00125340" w:rsidRPr="002954A6" w:rsidRDefault="003F7BE2" w:rsidP="0062122A">
            <w:pPr>
              <w:rPr>
                <w:rFonts w:ascii="Arial" w:hAnsi="Arial" w:cs="Arial"/>
                <w:sz w:val="18"/>
                <w:szCs w:val="18"/>
              </w:rPr>
            </w:pPr>
            <w:r w:rsidRPr="002954A6">
              <w:rPr>
                <w:rFonts w:ascii="Arial" w:hAnsi="Arial" w:cs="Arial"/>
                <w:sz w:val="18"/>
                <w:szCs w:val="18"/>
              </w:rPr>
              <w:t>£</w:t>
            </w:r>
            <w:r w:rsidR="0062122A">
              <w:rPr>
                <w:rFonts w:ascii="Arial" w:hAnsi="Arial" w:cs="Arial"/>
                <w:sz w:val="18"/>
                <w:szCs w:val="18"/>
              </w:rPr>
              <w:t>106,515</w:t>
            </w:r>
          </w:p>
        </w:tc>
      </w:tr>
    </w:tbl>
    <w:p w14:paraId="4256F046" w14:textId="42B7F6CD" w:rsidR="00803EF3" w:rsidRDefault="00803EF3"/>
    <w:p w14:paraId="2683E8D2" w14:textId="77777777" w:rsidR="00CC1419" w:rsidRDefault="00CC1419"/>
    <w:tbl>
      <w:tblPr>
        <w:tblStyle w:val="TableGrid"/>
        <w:tblW w:w="14992" w:type="dxa"/>
        <w:tblLayout w:type="fixed"/>
        <w:tblLook w:val="04A0" w:firstRow="1" w:lastRow="0" w:firstColumn="1" w:lastColumn="0" w:noHBand="0" w:noVBand="1"/>
      </w:tblPr>
      <w:tblGrid>
        <w:gridCol w:w="9464"/>
        <w:gridCol w:w="2410"/>
        <w:gridCol w:w="992"/>
        <w:gridCol w:w="992"/>
        <w:gridCol w:w="1134"/>
      </w:tblGrid>
      <w:tr w:rsidR="002954A6" w:rsidRPr="002954A6" w14:paraId="25EF4D10" w14:textId="77777777" w:rsidTr="00CC1419">
        <w:trPr>
          <w:trHeight w:hRule="exact" w:val="1348"/>
        </w:trPr>
        <w:tc>
          <w:tcPr>
            <w:tcW w:w="14992" w:type="dxa"/>
            <w:gridSpan w:val="5"/>
            <w:shd w:val="clear" w:color="auto" w:fill="C00000"/>
            <w:tcMar>
              <w:top w:w="57" w:type="dxa"/>
              <w:bottom w:w="57" w:type="dxa"/>
            </w:tcMar>
          </w:tcPr>
          <w:p w14:paraId="4B16830C" w14:textId="77777777" w:rsidR="00125340" w:rsidRDefault="00125340" w:rsidP="00C13660">
            <w:pPr>
              <w:pStyle w:val="ListParagraph"/>
              <w:numPr>
                <w:ilvl w:val="0"/>
                <w:numId w:val="2"/>
              </w:numPr>
              <w:ind w:left="426" w:hanging="142"/>
              <w:rPr>
                <w:rFonts w:ascii="Arial" w:hAnsi="Arial" w:cs="Arial"/>
                <w:b/>
              </w:rPr>
            </w:pPr>
            <w:r w:rsidRPr="002954A6">
              <w:rPr>
                <w:rFonts w:ascii="Arial" w:hAnsi="Arial" w:cs="Arial"/>
                <w:b/>
              </w:rPr>
              <w:t>Other approaches</w:t>
            </w:r>
          </w:p>
          <w:p w14:paraId="7FC674C2" w14:textId="77777777" w:rsidR="00CC1419" w:rsidRPr="00322CBC" w:rsidRDefault="00CC1419" w:rsidP="00CC1419">
            <w:pPr>
              <w:rPr>
                <w:rFonts w:ascii="Arial" w:hAnsi="Arial" w:cs="Arial"/>
                <w:i/>
                <w:sz w:val="20"/>
              </w:rPr>
            </w:pPr>
            <w:r w:rsidRPr="00322CBC">
              <w:rPr>
                <w:rFonts w:ascii="Arial" w:hAnsi="Arial" w:cs="Arial"/>
                <w:i/>
                <w:sz w:val="20"/>
              </w:rPr>
              <w:t xml:space="preserve">To accelerate the progress and attainment of disadvantaged pupils, particularly those with complex additional needs </w:t>
            </w:r>
          </w:p>
          <w:p w14:paraId="17578801" w14:textId="77777777" w:rsidR="00CC1419" w:rsidRDefault="00CC1419" w:rsidP="00CC1419">
            <w:pPr>
              <w:rPr>
                <w:rFonts w:ascii="Arial" w:hAnsi="Arial" w:cs="Arial"/>
                <w:i/>
                <w:sz w:val="20"/>
              </w:rPr>
            </w:pPr>
            <w:r w:rsidRPr="00322CBC">
              <w:rPr>
                <w:rFonts w:ascii="Arial" w:hAnsi="Arial" w:cs="Arial"/>
                <w:i/>
                <w:sz w:val="20"/>
              </w:rPr>
              <w:t>Enhanced support is provided to support children with social, emotional and mental health needs across the school through a therapeutic appr</w:t>
            </w:r>
            <w:r>
              <w:rPr>
                <w:rFonts w:ascii="Arial" w:hAnsi="Arial" w:cs="Arial"/>
                <w:i/>
                <w:sz w:val="20"/>
              </w:rPr>
              <w:t xml:space="preserve">oach to behaviour management.  </w:t>
            </w:r>
          </w:p>
          <w:p w14:paraId="0280E574" w14:textId="412732AD" w:rsidR="00CC1419" w:rsidRPr="00CC1419" w:rsidRDefault="00CC1419" w:rsidP="00CC1419">
            <w:pPr>
              <w:rPr>
                <w:rFonts w:ascii="Arial" w:hAnsi="Arial" w:cs="Arial"/>
                <w:b/>
              </w:rPr>
            </w:pPr>
            <w:r>
              <w:rPr>
                <w:rFonts w:ascii="Arial" w:hAnsi="Arial" w:cs="Arial"/>
                <w:i/>
                <w:sz w:val="20"/>
              </w:rPr>
              <w:t>Attendance will improve for the disadvantaged group</w:t>
            </w:r>
          </w:p>
        </w:tc>
      </w:tr>
      <w:tr w:rsidR="000A545D" w:rsidRPr="002954A6" w14:paraId="74420E07" w14:textId="77777777" w:rsidTr="00BD04C3">
        <w:tc>
          <w:tcPr>
            <w:tcW w:w="9464" w:type="dxa"/>
            <w:tcMar>
              <w:top w:w="57" w:type="dxa"/>
              <w:bottom w:w="57" w:type="dxa"/>
            </w:tcMar>
          </w:tcPr>
          <w:p w14:paraId="77ED350B" w14:textId="77777777" w:rsidR="000A545D" w:rsidRDefault="000A545D" w:rsidP="000548F7">
            <w:pPr>
              <w:rPr>
                <w:rFonts w:ascii="Arial" w:hAnsi="Arial" w:cs="Arial"/>
                <w:b/>
              </w:rPr>
            </w:pPr>
            <w:r w:rsidRPr="002954A6">
              <w:rPr>
                <w:rFonts w:ascii="Arial" w:hAnsi="Arial" w:cs="Arial"/>
                <w:b/>
              </w:rPr>
              <w:lastRenderedPageBreak/>
              <w:t>Chosen action/approach</w:t>
            </w:r>
          </w:p>
          <w:p w14:paraId="175F4E88" w14:textId="453E0907" w:rsidR="00CC1419" w:rsidRPr="002954A6" w:rsidRDefault="00CC1419" w:rsidP="000548F7">
            <w:pPr>
              <w:rPr>
                <w:rFonts w:ascii="Arial" w:hAnsi="Arial" w:cs="Arial"/>
                <w:b/>
              </w:rPr>
            </w:pPr>
          </w:p>
        </w:tc>
        <w:tc>
          <w:tcPr>
            <w:tcW w:w="2410" w:type="dxa"/>
            <w:tcMar>
              <w:top w:w="57" w:type="dxa"/>
              <w:bottom w:w="57" w:type="dxa"/>
            </w:tcMar>
          </w:tcPr>
          <w:p w14:paraId="3E54766C" w14:textId="48604DAF" w:rsidR="000A545D" w:rsidRPr="002954A6" w:rsidRDefault="000A545D" w:rsidP="000A25FC">
            <w:pPr>
              <w:rPr>
                <w:rFonts w:ascii="Arial" w:hAnsi="Arial" w:cs="Arial"/>
                <w:b/>
              </w:rPr>
            </w:pPr>
            <w:r>
              <w:rPr>
                <w:rFonts w:ascii="Arial" w:hAnsi="Arial" w:cs="Arial"/>
                <w:b/>
              </w:rPr>
              <w:t xml:space="preserve">How will you ensure it is implemented well? </w:t>
            </w:r>
          </w:p>
        </w:tc>
        <w:tc>
          <w:tcPr>
            <w:tcW w:w="992" w:type="dxa"/>
            <w:tcMar>
              <w:top w:w="57" w:type="dxa"/>
              <w:bottom w:w="57" w:type="dxa"/>
            </w:tcMar>
          </w:tcPr>
          <w:p w14:paraId="494FDDDB" w14:textId="378AD007" w:rsidR="000A545D" w:rsidRPr="002954A6" w:rsidRDefault="000A545D" w:rsidP="000548F7">
            <w:pPr>
              <w:rPr>
                <w:rFonts w:ascii="Arial" w:hAnsi="Arial" w:cs="Arial"/>
                <w:b/>
              </w:rPr>
            </w:pPr>
            <w:r>
              <w:rPr>
                <w:rFonts w:ascii="Arial" w:hAnsi="Arial" w:cs="Arial"/>
                <w:b/>
              </w:rPr>
              <w:t>Staff Lead</w:t>
            </w:r>
          </w:p>
        </w:tc>
        <w:tc>
          <w:tcPr>
            <w:tcW w:w="992" w:type="dxa"/>
          </w:tcPr>
          <w:p w14:paraId="17FF057C" w14:textId="1578E97C" w:rsidR="000A545D" w:rsidRPr="002954A6" w:rsidRDefault="000A545D" w:rsidP="000548F7">
            <w:pPr>
              <w:rPr>
                <w:rFonts w:ascii="Arial" w:hAnsi="Arial" w:cs="Arial"/>
                <w:b/>
              </w:rPr>
            </w:pPr>
            <w:r>
              <w:rPr>
                <w:rFonts w:ascii="Arial" w:hAnsi="Arial" w:cs="Arial"/>
                <w:b/>
              </w:rPr>
              <w:t>Review</w:t>
            </w:r>
          </w:p>
        </w:tc>
        <w:tc>
          <w:tcPr>
            <w:tcW w:w="1134" w:type="dxa"/>
          </w:tcPr>
          <w:p w14:paraId="2D82213E" w14:textId="112D7ED6" w:rsidR="000A545D" w:rsidRPr="00262114" w:rsidRDefault="000A545D" w:rsidP="000548F7">
            <w:pPr>
              <w:rPr>
                <w:rFonts w:ascii="Arial" w:hAnsi="Arial" w:cs="Arial"/>
                <w:b/>
              </w:rPr>
            </w:pPr>
            <w:r>
              <w:rPr>
                <w:rFonts w:ascii="Arial" w:hAnsi="Arial" w:cs="Arial"/>
                <w:b/>
              </w:rPr>
              <w:t>Cost</w:t>
            </w:r>
          </w:p>
        </w:tc>
      </w:tr>
      <w:tr w:rsidR="000A545D" w:rsidRPr="002954A6" w14:paraId="10391318" w14:textId="77777777" w:rsidTr="00BD04C3">
        <w:tc>
          <w:tcPr>
            <w:tcW w:w="9464" w:type="dxa"/>
            <w:tcMar>
              <w:top w:w="57" w:type="dxa"/>
              <w:bottom w:w="57" w:type="dxa"/>
            </w:tcMar>
          </w:tcPr>
          <w:p w14:paraId="67680D2B" w14:textId="313F300F" w:rsidR="000A545D" w:rsidRDefault="00320516" w:rsidP="000A545D">
            <w:pPr>
              <w:rPr>
                <w:b/>
              </w:rPr>
            </w:pPr>
            <w:r>
              <w:rPr>
                <w:b/>
              </w:rPr>
              <w:t xml:space="preserve">Improve parental engagement: </w:t>
            </w:r>
          </w:p>
          <w:p w14:paraId="653D4679" w14:textId="335DD956" w:rsidR="00320516" w:rsidRPr="00320516" w:rsidRDefault="00320516" w:rsidP="00320516">
            <w:pPr>
              <w:pStyle w:val="ListParagraph"/>
              <w:numPr>
                <w:ilvl w:val="0"/>
                <w:numId w:val="22"/>
              </w:numPr>
              <w:rPr>
                <w:rFonts w:ascii="Arial" w:hAnsi="Arial" w:cs="Arial"/>
                <w:sz w:val="18"/>
                <w:szCs w:val="18"/>
              </w:rPr>
            </w:pPr>
            <w:r>
              <w:t xml:space="preserve">Appoint Family Worker to work within the school 52 weeks a year. Worker to work with vulnerable families. </w:t>
            </w:r>
          </w:p>
          <w:p w14:paraId="1DCE1EB0" w14:textId="689ADC90" w:rsidR="000A545D" w:rsidRPr="00321F03" w:rsidRDefault="000A545D" w:rsidP="00320516">
            <w:pPr>
              <w:pStyle w:val="ListParagraph"/>
              <w:numPr>
                <w:ilvl w:val="0"/>
                <w:numId w:val="22"/>
              </w:numPr>
              <w:rPr>
                <w:b/>
              </w:rPr>
            </w:pPr>
            <w:r>
              <w:t xml:space="preserve">Improve parental engagement including holding coffee </w:t>
            </w:r>
            <w:r w:rsidRPr="00535F34">
              <w:rPr>
                <w:noProof/>
              </w:rPr>
              <w:t>mornings</w:t>
            </w:r>
            <w:r w:rsidR="00535F34">
              <w:rPr>
                <w:noProof/>
              </w:rPr>
              <w:t>/</w:t>
            </w:r>
            <w:r w:rsidRPr="00535F34">
              <w:rPr>
                <w:noProof/>
              </w:rPr>
              <w:t>stay</w:t>
            </w:r>
            <w:r>
              <w:t xml:space="preserve"> and plays etc</w:t>
            </w:r>
          </w:p>
          <w:p w14:paraId="077C0747" w14:textId="307AA2BC" w:rsidR="000A545D" w:rsidRPr="00DF2986" w:rsidRDefault="000A545D" w:rsidP="00320516">
            <w:pPr>
              <w:pStyle w:val="ListParagraph"/>
              <w:numPr>
                <w:ilvl w:val="0"/>
                <w:numId w:val="22"/>
              </w:numPr>
              <w:rPr>
                <w:b/>
              </w:rPr>
            </w:pPr>
            <w:r>
              <w:t xml:space="preserve">Provide a wide range of support for disadvantaged families including attendance, routines, </w:t>
            </w:r>
            <w:r w:rsidR="00CC1419">
              <w:t>and standards</w:t>
            </w:r>
            <w:r>
              <w:t xml:space="preserve"> of behaviour, basic needs, and communication with the school. </w:t>
            </w:r>
          </w:p>
          <w:p w14:paraId="3A3FDEFE" w14:textId="77777777" w:rsidR="000A545D" w:rsidRPr="00320516" w:rsidRDefault="000A545D" w:rsidP="00320516">
            <w:pPr>
              <w:pStyle w:val="ListParagraph"/>
              <w:numPr>
                <w:ilvl w:val="0"/>
                <w:numId w:val="22"/>
              </w:numPr>
              <w:rPr>
                <w:rFonts w:ascii="Arial" w:hAnsi="Arial" w:cs="Arial"/>
                <w:b/>
              </w:rPr>
            </w:pPr>
            <w:r>
              <w:t>Act as a support and referral to specialist services for disadvantaged parents</w:t>
            </w:r>
          </w:p>
          <w:p w14:paraId="0FF314A5" w14:textId="77777777" w:rsidR="00320516" w:rsidRPr="00320516" w:rsidRDefault="00320516" w:rsidP="00320516">
            <w:pPr>
              <w:pStyle w:val="ListParagraph"/>
              <w:numPr>
                <w:ilvl w:val="0"/>
                <w:numId w:val="22"/>
              </w:numPr>
              <w:rPr>
                <w:rFonts w:ascii="Arial" w:hAnsi="Arial" w:cs="Arial"/>
                <w:b/>
              </w:rPr>
            </w:pPr>
            <w:r>
              <w:t>School to run WOW days with parental engagement / open door workshops / stay and plays etc. Monitor attendance of disadvantaged families</w:t>
            </w:r>
          </w:p>
          <w:p w14:paraId="19FE2EDA" w14:textId="3D972376" w:rsidR="00320516" w:rsidRPr="00320516" w:rsidRDefault="00320516" w:rsidP="00320516">
            <w:pPr>
              <w:pStyle w:val="ListParagraph"/>
              <w:numPr>
                <w:ilvl w:val="0"/>
                <w:numId w:val="22"/>
              </w:numPr>
              <w:rPr>
                <w:rFonts w:ascii="Arial" w:hAnsi="Arial" w:cs="Arial"/>
                <w:b/>
              </w:rPr>
            </w:pPr>
            <w:r>
              <w:t>Phase leaders to increase parental engagement in phases including persistent absence / vulnerable families</w:t>
            </w:r>
          </w:p>
        </w:tc>
        <w:tc>
          <w:tcPr>
            <w:tcW w:w="2410" w:type="dxa"/>
            <w:tcMar>
              <w:top w:w="57" w:type="dxa"/>
              <w:bottom w:w="57" w:type="dxa"/>
            </w:tcMar>
          </w:tcPr>
          <w:p w14:paraId="5DCFFD7F" w14:textId="77777777" w:rsidR="000A545D" w:rsidRDefault="000A545D" w:rsidP="000A545D">
            <w:r>
              <w:t xml:space="preserve">PPG case studies </w:t>
            </w:r>
          </w:p>
          <w:p w14:paraId="47582C6C" w14:textId="4082F003" w:rsidR="00320516" w:rsidRDefault="00320516" w:rsidP="000A545D">
            <w:pPr>
              <w:rPr>
                <w:rFonts w:ascii="Arial" w:hAnsi="Arial" w:cs="Arial"/>
                <w:b/>
              </w:rPr>
            </w:pPr>
            <w:r>
              <w:t xml:space="preserve">Attendance registers for parental </w:t>
            </w:r>
            <w:r w:rsidRPr="00535F34">
              <w:rPr>
                <w:noProof/>
              </w:rPr>
              <w:t>events</w:t>
            </w:r>
            <w:r w:rsidR="00535F34">
              <w:rPr>
                <w:noProof/>
              </w:rPr>
              <w:t>/</w:t>
            </w:r>
            <w:r w:rsidRPr="00535F34">
              <w:rPr>
                <w:noProof/>
              </w:rPr>
              <w:t>parents</w:t>
            </w:r>
            <w:r>
              <w:t xml:space="preserve"> evening </w:t>
            </w:r>
          </w:p>
        </w:tc>
        <w:tc>
          <w:tcPr>
            <w:tcW w:w="992" w:type="dxa"/>
            <w:tcMar>
              <w:top w:w="57" w:type="dxa"/>
              <w:bottom w:w="57" w:type="dxa"/>
            </w:tcMar>
          </w:tcPr>
          <w:p w14:paraId="1CAD132A" w14:textId="183E0DD5" w:rsidR="000A545D" w:rsidRPr="002954A6" w:rsidRDefault="000A545D" w:rsidP="000A545D">
            <w:pPr>
              <w:rPr>
                <w:rFonts w:ascii="Arial" w:hAnsi="Arial" w:cs="Arial"/>
                <w:b/>
              </w:rPr>
            </w:pPr>
            <w:r w:rsidRPr="00DF2986">
              <w:rPr>
                <w:sz w:val="20"/>
              </w:rPr>
              <w:t xml:space="preserve">Head of Inclusion </w:t>
            </w:r>
          </w:p>
        </w:tc>
        <w:tc>
          <w:tcPr>
            <w:tcW w:w="992" w:type="dxa"/>
          </w:tcPr>
          <w:p w14:paraId="36C4E343" w14:textId="26674FE1" w:rsidR="000A545D" w:rsidRPr="002954A6" w:rsidRDefault="000A545D" w:rsidP="000A545D">
            <w:pPr>
              <w:rPr>
                <w:rFonts w:ascii="Arial" w:hAnsi="Arial" w:cs="Arial"/>
                <w:b/>
              </w:rPr>
            </w:pPr>
            <w:r>
              <w:t>Termly</w:t>
            </w:r>
          </w:p>
        </w:tc>
        <w:tc>
          <w:tcPr>
            <w:tcW w:w="1134" w:type="dxa"/>
          </w:tcPr>
          <w:p w14:paraId="3A4F533D" w14:textId="3CA2D163" w:rsidR="000A545D" w:rsidRPr="00262114" w:rsidRDefault="000A545D" w:rsidP="000A545D">
            <w:pPr>
              <w:rPr>
                <w:rFonts w:ascii="Arial" w:hAnsi="Arial" w:cs="Arial"/>
                <w:b/>
              </w:rPr>
            </w:pPr>
            <w:r>
              <w:t>£25,694</w:t>
            </w:r>
          </w:p>
        </w:tc>
      </w:tr>
      <w:tr w:rsidR="00320516" w:rsidRPr="002954A6" w14:paraId="6186520C" w14:textId="77777777" w:rsidTr="00BD04C3">
        <w:trPr>
          <w:trHeight w:val="680"/>
        </w:trPr>
        <w:tc>
          <w:tcPr>
            <w:tcW w:w="9464" w:type="dxa"/>
            <w:tcMar>
              <w:top w:w="57" w:type="dxa"/>
              <w:bottom w:w="57" w:type="dxa"/>
            </w:tcMar>
          </w:tcPr>
          <w:p w14:paraId="53CF0D87" w14:textId="77777777" w:rsidR="00320516" w:rsidRDefault="00320516" w:rsidP="00320516">
            <w:pPr>
              <w:rPr>
                <w:rFonts w:ascii="Arial" w:hAnsi="Arial" w:cs="Arial"/>
                <w:b/>
                <w:sz w:val="18"/>
                <w:szCs w:val="18"/>
              </w:rPr>
            </w:pPr>
            <w:r w:rsidRPr="00320516">
              <w:rPr>
                <w:b/>
              </w:rPr>
              <w:t>Wider opportunities for disadvantaged pupils:</w:t>
            </w:r>
            <w:r w:rsidRPr="00320516">
              <w:rPr>
                <w:rFonts w:ascii="Arial" w:hAnsi="Arial" w:cs="Arial"/>
                <w:b/>
                <w:sz w:val="18"/>
                <w:szCs w:val="18"/>
              </w:rPr>
              <w:t xml:space="preserve"> </w:t>
            </w:r>
          </w:p>
          <w:p w14:paraId="7AA53AB4" w14:textId="7605EBB0" w:rsidR="00320516" w:rsidRDefault="00320516" w:rsidP="00320516">
            <w:pPr>
              <w:pStyle w:val="ListParagraph"/>
              <w:numPr>
                <w:ilvl w:val="0"/>
                <w:numId w:val="29"/>
              </w:numPr>
            </w:pPr>
            <w:r w:rsidRPr="00320516">
              <w:t>Opportunity to learn a musical instrument (</w:t>
            </w:r>
            <w:r w:rsidRPr="00535F34">
              <w:rPr>
                <w:noProof/>
              </w:rPr>
              <w:t>cello</w:t>
            </w:r>
            <w:r w:rsidRPr="00320516">
              <w:t xml:space="preserve"> and tenor horn) across Y4</w:t>
            </w:r>
          </w:p>
          <w:p w14:paraId="17876171" w14:textId="624CDF12" w:rsidR="00320516" w:rsidRPr="00320516" w:rsidRDefault="00320516" w:rsidP="00320516">
            <w:pPr>
              <w:pStyle w:val="ListParagraph"/>
              <w:numPr>
                <w:ilvl w:val="0"/>
                <w:numId w:val="29"/>
              </w:numPr>
            </w:pPr>
            <w:r>
              <w:t>Additional staff clubs (art / lego / reading / homework etc)</w:t>
            </w:r>
          </w:p>
          <w:p w14:paraId="4E46B61A" w14:textId="0A2718AD" w:rsidR="00320516" w:rsidRPr="00320516" w:rsidRDefault="00320516" w:rsidP="00320516">
            <w:pPr>
              <w:pStyle w:val="ListParagraph"/>
              <w:ind w:left="360"/>
              <w:rPr>
                <w:rFonts w:ascii="Arial" w:hAnsi="Arial" w:cs="Arial"/>
                <w:sz w:val="18"/>
                <w:szCs w:val="18"/>
              </w:rPr>
            </w:pPr>
          </w:p>
        </w:tc>
        <w:tc>
          <w:tcPr>
            <w:tcW w:w="2410" w:type="dxa"/>
            <w:tcMar>
              <w:top w:w="57" w:type="dxa"/>
              <w:bottom w:w="57" w:type="dxa"/>
            </w:tcMar>
          </w:tcPr>
          <w:p w14:paraId="2B3DAAC7" w14:textId="75EF4DBD" w:rsidR="00320516" w:rsidRPr="00F04708" w:rsidRDefault="00320516" w:rsidP="000A545D">
            <w:r>
              <w:t xml:space="preserve">Subject leader data analysis </w:t>
            </w:r>
          </w:p>
        </w:tc>
        <w:tc>
          <w:tcPr>
            <w:tcW w:w="992" w:type="dxa"/>
            <w:tcMar>
              <w:top w:w="57" w:type="dxa"/>
              <w:bottom w:w="57" w:type="dxa"/>
            </w:tcMar>
          </w:tcPr>
          <w:p w14:paraId="2F550AB7" w14:textId="36114D40" w:rsidR="00320516" w:rsidRPr="00F04708" w:rsidRDefault="00320516" w:rsidP="000A545D">
            <w:r>
              <w:t xml:space="preserve">SLs </w:t>
            </w:r>
          </w:p>
        </w:tc>
        <w:tc>
          <w:tcPr>
            <w:tcW w:w="992" w:type="dxa"/>
          </w:tcPr>
          <w:p w14:paraId="6C88C9AC" w14:textId="3BC1DDBD" w:rsidR="00320516" w:rsidRPr="00F04708" w:rsidRDefault="00320516" w:rsidP="000A545D">
            <w:r>
              <w:t xml:space="preserve">Termly </w:t>
            </w:r>
          </w:p>
        </w:tc>
        <w:tc>
          <w:tcPr>
            <w:tcW w:w="1134" w:type="dxa"/>
          </w:tcPr>
          <w:p w14:paraId="56ADB85B" w14:textId="4136C974" w:rsidR="00320516" w:rsidRPr="00F04708" w:rsidRDefault="00320516" w:rsidP="000A545D">
            <w:r>
              <w:t>£1,620</w:t>
            </w:r>
          </w:p>
        </w:tc>
      </w:tr>
      <w:tr w:rsidR="00BD04C3" w:rsidRPr="002954A6" w14:paraId="5C7EA547" w14:textId="77777777" w:rsidTr="00BD04C3">
        <w:trPr>
          <w:trHeight w:val="1150"/>
        </w:trPr>
        <w:tc>
          <w:tcPr>
            <w:tcW w:w="9464" w:type="dxa"/>
            <w:tcMar>
              <w:top w:w="57" w:type="dxa"/>
              <w:bottom w:w="57" w:type="dxa"/>
            </w:tcMar>
          </w:tcPr>
          <w:p w14:paraId="3C2B5AA4" w14:textId="7E0BCA6F" w:rsidR="00BD04C3" w:rsidRDefault="00CC1419" w:rsidP="000A545D">
            <w:pPr>
              <w:rPr>
                <w:b/>
              </w:rPr>
            </w:pPr>
            <w:r>
              <w:rPr>
                <w:b/>
              </w:rPr>
              <w:t>Educational Assistance</w:t>
            </w:r>
            <w:r w:rsidR="00BD04C3">
              <w:rPr>
                <w:b/>
              </w:rPr>
              <w:t xml:space="preserve"> Dog: </w:t>
            </w:r>
          </w:p>
          <w:p w14:paraId="1F398DCE" w14:textId="3F274FF0" w:rsidR="00BD04C3" w:rsidRPr="00BD04C3" w:rsidRDefault="00BD04C3" w:rsidP="00BD04C3">
            <w:pPr>
              <w:pStyle w:val="ListParagraph"/>
              <w:numPr>
                <w:ilvl w:val="0"/>
                <w:numId w:val="22"/>
              </w:numPr>
            </w:pPr>
            <w:r w:rsidRPr="00BD04C3">
              <w:t>To provide attendance support for persistent absentees from the disadvantaged group – meet them in the morning for Murphy’s morning walk</w:t>
            </w:r>
          </w:p>
          <w:p w14:paraId="3330AC15" w14:textId="77777777" w:rsidR="00BD04C3" w:rsidRPr="00BD04C3" w:rsidRDefault="00BD04C3" w:rsidP="00BD04C3">
            <w:pPr>
              <w:pStyle w:val="ListParagraph"/>
              <w:numPr>
                <w:ilvl w:val="0"/>
                <w:numId w:val="22"/>
              </w:numPr>
            </w:pPr>
            <w:r w:rsidRPr="00BD04C3">
              <w:t xml:space="preserve">Provide specific reward time for disadvantaged pupils with </w:t>
            </w:r>
            <w:r w:rsidRPr="00535F34">
              <w:rPr>
                <w:noProof/>
              </w:rPr>
              <w:t>SEMH</w:t>
            </w:r>
            <w:r w:rsidRPr="00BD04C3">
              <w:t xml:space="preserve"> needs </w:t>
            </w:r>
          </w:p>
          <w:p w14:paraId="22CC8286" w14:textId="77777777" w:rsidR="00BD04C3" w:rsidRPr="00BD04C3" w:rsidRDefault="00BD04C3" w:rsidP="00BD04C3">
            <w:pPr>
              <w:pStyle w:val="ListParagraph"/>
              <w:numPr>
                <w:ilvl w:val="0"/>
                <w:numId w:val="22"/>
              </w:numPr>
              <w:rPr>
                <w:rFonts w:ascii="Arial" w:hAnsi="Arial" w:cs="Arial"/>
                <w:sz w:val="18"/>
                <w:szCs w:val="18"/>
              </w:rPr>
            </w:pPr>
            <w:r w:rsidRPr="00BD04C3">
              <w:t>Provide reading support for reluctant readers in the disadvantaged group</w:t>
            </w:r>
          </w:p>
          <w:p w14:paraId="060C8EC3" w14:textId="77777777" w:rsidR="00BD04C3" w:rsidRPr="00CC1419" w:rsidRDefault="00BD04C3" w:rsidP="00CC1419">
            <w:pPr>
              <w:pStyle w:val="ListParagraph"/>
              <w:numPr>
                <w:ilvl w:val="0"/>
                <w:numId w:val="22"/>
              </w:numPr>
              <w:rPr>
                <w:rFonts w:ascii="Arial" w:hAnsi="Arial" w:cs="Arial"/>
                <w:sz w:val="18"/>
                <w:szCs w:val="18"/>
              </w:rPr>
            </w:pPr>
            <w:r>
              <w:t xml:space="preserve">Provide highly motivational movement breaks for children in the disadvantaged group with complex additional needs </w:t>
            </w:r>
          </w:p>
          <w:p w14:paraId="6F0B1051" w14:textId="0F25627E" w:rsidR="00CC1419" w:rsidRPr="00CC1419" w:rsidRDefault="00CC1419" w:rsidP="00CC1419">
            <w:pPr>
              <w:pStyle w:val="ListParagraph"/>
              <w:numPr>
                <w:ilvl w:val="0"/>
                <w:numId w:val="22"/>
              </w:numPr>
              <w:rPr>
                <w:rFonts w:ascii="Arial" w:hAnsi="Arial" w:cs="Arial"/>
                <w:sz w:val="18"/>
                <w:szCs w:val="18"/>
              </w:rPr>
            </w:pPr>
            <w:r>
              <w:t xml:space="preserve">Highly motivational ensuring disadvantaged children have positive experiences at school </w:t>
            </w:r>
          </w:p>
        </w:tc>
        <w:tc>
          <w:tcPr>
            <w:tcW w:w="2410" w:type="dxa"/>
            <w:tcMar>
              <w:top w:w="57" w:type="dxa"/>
              <w:bottom w:w="57" w:type="dxa"/>
            </w:tcMar>
          </w:tcPr>
          <w:p w14:paraId="0FD3BC34" w14:textId="77777777" w:rsidR="00BD04C3" w:rsidRDefault="00CC1419" w:rsidP="000A545D">
            <w:r>
              <w:t xml:space="preserve">Individual case studies </w:t>
            </w:r>
          </w:p>
          <w:p w14:paraId="79782A6E" w14:textId="7E34EC0C" w:rsidR="00CC1419" w:rsidRPr="00004FB6" w:rsidRDefault="00CC1419" w:rsidP="000A545D">
            <w:pPr>
              <w:rPr>
                <w:rFonts w:ascii="Arial" w:hAnsi="Arial" w:cs="Arial"/>
                <w:sz w:val="18"/>
                <w:szCs w:val="18"/>
              </w:rPr>
            </w:pPr>
            <w:r>
              <w:t xml:space="preserve">School dog case studies </w:t>
            </w:r>
          </w:p>
        </w:tc>
        <w:tc>
          <w:tcPr>
            <w:tcW w:w="992" w:type="dxa"/>
            <w:tcMar>
              <w:top w:w="57" w:type="dxa"/>
              <w:bottom w:w="57" w:type="dxa"/>
            </w:tcMar>
          </w:tcPr>
          <w:p w14:paraId="43410F59" w14:textId="4F165216" w:rsidR="00BD04C3" w:rsidRPr="00004FB6" w:rsidRDefault="00CC1419" w:rsidP="000A545D">
            <w:pPr>
              <w:rPr>
                <w:rFonts w:ascii="Arial" w:hAnsi="Arial" w:cs="Arial"/>
                <w:sz w:val="18"/>
                <w:szCs w:val="18"/>
              </w:rPr>
            </w:pPr>
            <w:r>
              <w:t>HT</w:t>
            </w:r>
          </w:p>
        </w:tc>
        <w:tc>
          <w:tcPr>
            <w:tcW w:w="992" w:type="dxa"/>
          </w:tcPr>
          <w:p w14:paraId="31F69D1A" w14:textId="0B7C117C" w:rsidR="00BD04C3" w:rsidRPr="00004FB6" w:rsidRDefault="00BD04C3" w:rsidP="000A545D">
            <w:pPr>
              <w:rPr>
                <w:rFonts w:ascii="Arial" w:hAnsi="Arial" w:cs="Arial"/>
                <w:sz w:val="18"/>
                <w:szCs w:val="18"/>
              </w:rPr>
            </w:pPr>
            <w:r>
              <w:t>Termly</w:t>
            </w:r>
          </w:p>
        </w:tc>
        <w:tc>
          <w:tcPr>
            <w:tcW w:w="1134" w:type="dxa"/>
          </w:tcPr>
          <w:p w14:paraId="5CF5CB21" w14:textId="3A2DB777" w:rsidR="00BD04C3" w:rsidRPr="00004FB6" w:rsidRDefault="00BD04C3" w:rsidP="00CC1419">
            <w:pPr>
              <w:rPr>
                <w:rFonts w:ascii="Arial" w:hAnsi="Arial" w:cs="Arial"/>
                <w:sz w:val="18"/>
                <w:szCs w:val="18"/>
              </w:rPr>
            </w:pPr>
            <w:r>
              <w:t>£</w:t>
            </w:r>
            <w:r w:rsidR="00CC1419">
              <w:t>2, 000</w:t>
            </w:r>
          </w:p>
        </w:tc>
      </w:tr>
      <w:tr w:rsidR="000A545D" w:rsidRPr="002954A6" w14:paraId="6A122951" w14:textId="77777777" w:rsidTr="000D18C2">
        <w:tc>
          <w:tcPr>
            <w:tcW w:w="13858" w:type="dxa"/>
            <w:gridSpan w:val="4"/>
            <w:tcMar>
              <w:top w:w="57" w:type="dxa"/>
              <w:bottom w:w="57" w:type="dxa"/>
            </w:tcMar>
          </w:tcPr>
          <w:p w14:paraId="01976B0A" w14:textId="76C843A0" w:rsidR="000A545D" w:rsidRPr="002954A6" w:rsidRDefault="000A545D" w:rsidP="000A545D">
            <w:pPr>
              <w:jc w:val="right"/>
              <w:rPr>
                <w:rFonts w:ascii="Arial" w:hAnsi="Arial" w:cs="Arial"/>
                <w:b/>
              </w:rPr>
            </w:pPr>
            <w:r w:rsidRPr="002954A6">
              <w:rPr>
                <w:rFonts w:ascii="Arial" w:hAnsi="Arial" w:cs="Arial"/>
                <w:b/>
              </w:rPr>
              <w:t>Total budgeted cost</w:t>
            </w:r>
          </w:p>
        </w:tc>
        <w:tc>
          <w:tcPr>
            <w:tcW w:w="1134" w:type="dxa"/>
          </w:tcPr>
          <w:p w14:paraId="28F214BC" w14:textId="08D6D12A" w:rsidR="000A545D" w:rsidRPr="002954A6" w:rsidRDefault="00CC1419" w:rsidP="000A545D">
            <w:pPr>
              <w:rPr>
                <w:rFonts w:ascii="Arial" w:hAnsi="Arial" w:cs="Arial"/>
                <w:sz w:val="18"/>
                <w:szCs w:val="18"/>
              </w:rPr>
            </w:pPr>
            <w:r>
              <w:rPr>
                <w:rFonts w:ascii="Arial" w:hAnsi="Arial" w:cs="Arial"/>
                <w:sz w:val="18"/>
                <w:szCs w:val="18"/>
              </w:rPr>
              <w:t>£29,314</w:t>
            </w:r>
          </w:p>
        </w:tc>
      </w:tr>
      <w:tr w:rsidR="000A545D" w:rsidRPr="002954A6" w14:paraId="27A7EC36" w14:textId="77777777" w:rsidTr="000D18C2">
        <w:tc>
          <w:tcPr>
            <w:tcW w:w="13858" w:type="dxa"/>
            <w:gridSpan w:val="4"/>
            <w:tcMar>
              <w:top w:w="57" w:type="dxa"/>
              <w:bottom w:w="57" w:type="dxa"/>
            </w:tcMar>
          </w:tcPr>
          <w:p w14:paraId="2E4F16D0" w14:textId="59FCDC46" w:rsidR="000A545D" w:rsidRPr="002954A6" w:rsidRDefault="000A545D" w:rsidP="000A545D">
            <w:pPr>
              <w:jc w:val="right"/>
              <w:rPr>
                <w:rFonts w:ascii="Arial" w:hAnsi="Arial" w:cs="Arial"/>
                <w:b/>
              </w:rPr>
            </w:pPr>
            <w:r>
              <w:rPr>
                <w:rFonts w:ascii="Arial" w:hAnsi="Arial" w:cs="Arial"/>
                <w:b/>
              </w:rPr>
              <w:t xml:space="preserve">Total Spend </w:t>
            </w:r>
          </w:p>
        </w:tc>
        <w:tc>
          <w:tcPr>
            <w:tcW w:w="1134" w:type="dxa"/>
          </w:tcPr>
          <w:p w14:paraId="2B2AE535" w14:textId="4975C45F" w:rsidR="000A545D" w:rsidRDefault="000A545D" w:rsidP="004A025E">
            <w:pPr>
              <w:rPr>
                <w:rFonts w:ascii="Arial" w:hAnsi="Arial" w:cs="Arial"/>
                <w:sz w:val="18"/>
                <w:szCs w:val="18"/>
              </w:rPr>
            </w:pPr>
            <w:r>
              <w:rPr>
                <w:rFonts w:ascii="Arial" w:hAnsi="Arial" w:cs="Arial"/>
                <w:sz w:val="18"/>
                <w:szCs w:val="18"/>
              </w:rPr>
              <w:t>£</w:t>
            </w:r>
            <w:r w:rsidR="004A025E">
              <w:rPr>
                <w:rFonts w:cs="Arial"/>
              </w:rPr>
              <w:t>174,240</w:t>
            </w:r>
          </w:p>
        </w:tc>
      </w:tr>
    </w:tbl>
    <w:p w14:paraId="55C7F688" w14:textId="38F1330E" w:rsidR="004D3FC1" w:rsidRDefault="004D3FC1">
      <w:pPr>
        <w:rPr>
          <w:rFonts w:ascii="Arial" w:hAnsi="Arial" w:cs="Arial"/>
        </w:rPr>
      </w:pPr>
    </w:p>
    <w:p w14:paraId="6AA4C4B0" w14:textId="0FCA56DE" w:rsidR="003B0AF9" w:rsidRDefault="003B0AF9">
      <w:pPr>
        <w:rPr>
          <w:rFonts w:ascii="Arial" w:hAnsi="Arial" w:cs="Arial"/>
        </w:rPr>
      </w:pPr>
    </w:p>
    <w:p w14:paraId="60732F87" w14:textId="7FB1D28D" w:rsidR="00BA35E7" w:rsidRDefault="00BA35E7">
      <w:pPr>
        <w:rPr>
          <w:rFonts w:ascii="Arial" w:hAnsi="Arial" w:cs="Arial"/>
        </w:rPr>
      </w:pPr>
    </w:p>
    <w:tbl>
      <w:tblPr>
        <w:tblStyle w:val="TableGrid"/>
        <w:tblW w:w="15022" w:type="dxa"/>
        <w:tblLayout w:type="fixed"/>
        <w:tblLook w:val="04A0" w:firstRow="1" w:lastRow="0" w:firstColumn="1" w:lastColumn="0" w:noHBand="0" w:noVBand="1"/>
      </w:tblPr>
      <w:tblGrid>
        <w:gridCol w:w="2239"/>
        <w:gridCol w:w="1697"/>
        <w:gridCol w:w="7962"/>
        <w:gridCol w:w="1988"/>
        <w:gridCol w:w="1136"/>
      </w:tblGrid>
      <w:tr w:rsidR="00BA35E7" w:rsidRPr="002954A6" w14:paraId="31073FF4" w14:textId="77777777" w:rsidTr="00BA35E7">
        <w:trPr>
          <w:trHeight w:val="179"/>
        </w:trPr>
        <w:tc>
          <w:tcPr>
            <w:tcW w:w="15022" w:type="dxa"/>
            <w:gridSpan w:val="5"/>
            <w:shd w:val="clear" w:color="auto" w:fill="C00000"/>
            <w:tcMar>
              <w:top w:w="57" w:type="dxa"/>
              <w:bottom w:w="57" w:type="dxa"/>
            </w:tcMar>
          </w:tcPr>
          <w:p w14:paraId="603D76E6" w14:textId="5D1C2C20" w:rsidR="00BA35E7" w:rsidRPr="002954A6" w:rsidRDefault="00BA35E7" w:rsidP="00C13660">
            <w:pPr>
              <w:pStyle w:val="ListParagraph"/>
              <w:numPr>
                <w:ilvl w:val="0"/>
                <w:numId w:val="3"/>
              </w:numPr>
              <w:ind w:left="426" w:hanging="284"/>
              <w:rPr>
                <w:rFonts w:ascii="Arial" w:hAnsi="Arial" w:cs="Arial"/>
                <w:b/>
              </w:rPr>
            </w:pPr>
            <w:r>
              <w:rPr>
                <w:rFonts w:ascii="Arial" w:hAnsi="Arial" w:cs="Arial"/>
                <w:b/>
              </w:rPr>
              <w:t xml:space="preserve">Review of </w:t>
            </w:r>
            <w:r w:rsidRPr="00535F34">
              <w:rPr>
                <w:rFonts w:ascii="Arial" w:hAnsi="Arial" w:cs="Arial"/>
                <w:b/>
                <w:noProof/>
              </w:rPr>
              <w:t>Expen</w:t>
            </w:r>
            <w:r w:rsidR="00535F34">
              <w:rPr>
                <w:rFonts w:ascii="Arial" w:hAnsi="Arial" w:cs="Arial"/>
                <w:b/>
                <w:noProof/>
              </w:rPr>
              <w:t>d</w:t>
            </w:r>
            <w:r w:rsidRPr="00535F34">
              <w:rPr>
                <w:rFonts w:ascii="Arial" w:hAnsi="Arial" w:cs="Arial"/>
                <w:b/>
                <w:noProof/>
              </w:rPr>
              <w:t>iture</w:t>
            </w:r>
            <w:r w:rsidRPr="002954A6">
              <w:rPr>
                <w:rFonts w:ascii="Arial" w:hAnsi="Arial" w:cs="Arial"/>
                <w:b/>
              </w:rPr>
              <w:t xml:space="preserve"> </w:t>
            </w:r>
          </w:p>
        </w:tc>
      </w:tr>
      <w:tr w:rsidR="00BA35E7" w:rsidRPr="002954A6" w14:paraId="0D784D8A" w14:textId="77777777" w:rsidTr="00BA35E7">
        <w:trPr>
          <w:trHeight w:val="179"/>
        </w:trPr>
        <w:tc>
          <w:tcPr>
            <w:tcW w:w="2239" w:type="dxa"/>
            <w:shd w:val="clear" w:color="auto" w:fill="auto"/>
            <w:tcMar>
              <w:top w:w="57" w:type="dxa"/>
              <w:bottom w:w="57" w:type="dxa"/>
            </w:tcMar>
          </w:tcPr>
          <w:p w14:paraId="7E2D4AC7" w14:textId="77777777" w:rsidR="00BA35E7" w:rsidRPr="002954A6" w:rsidRDefault="00BA35E7" w:rsidP="00BA35E7">
            <w:pPr>
              <w:pStyle w:val="ListParagraph"/>
              <w:ind w:left="0"/>
              <w:rPr>
                <w:rFonts w:ascii="Arial" w:hAnsi="Arial" w:cs="Arial"/>
                <w:b/>
              </w:rPr>
            </w:pPr>
            <w:r w:rsidRPr="002954A6">
              <w:rPr>
                <w:rFonts w:ascii="Arial" w:hAnsi="Arial" w:cs="Arial"/>
                <w:b/>
              </w:rPr>
              <w:t>Academic year</w:t>
            </w:r>
          </w:p>
        </w:tc>
        <w:tc>
          <w:tcPr>
            <w:tcW w:w="12783" w:type="dxa"/>
            <w:gridSpan w:val="4"/>
            <w:shd w:val="clear" w:color="auto" w:fill="auto"/>
          </w:tcPr>
          <w:p w14:paraId="2A9ABE03" w14:textId="5DCAB464" w:rsidR="00BA35E7" w:rsidRPr="002954A6" w:rsidRDefault="006F3FB1" w:rsidP="00BA35E7">
            <w:pPr>
              <w:pStyle w:val="ListParagraph"/>
              <w:ind w:left="426"/>
              <w:rPr>
                <w:rFonts w:ascii="Arial" w:hAnsi="Arial" w:cs="Arial"/>
                <w:b/>
              </w:rPr>
            </w:pPr>
            <w:r>
              <w:rPr>
                <w:rFonts w:ascii="Arial" w:hAnsi="Arial" w:cs="Arial"/>
                <w:b/>
              </w:rPr>
              <w:t>2017/18</w:t>
            </w:r>
          </w:p>
        </w:tc>
      </w:tr>
      <w:tr w:rsidR="00BA35E7" w:rsidRPr="002954A6" w14:paraId="404B979D" w14:textId="77777777" w:rsidTr="00BA35E7">
        <w:trPr>
          <w:trHeight w:val="179"/>
        </w:trPr>
        <w:tc>
          <w:tcPr>
            <w:tcW w:w="15022" w:type="dxa"/>
            <w:gridSpan w:val="5"/>
            <w:shd w:val="clear" w:color="auto" w:fill="C00000"/>
            <w:tcMar>
              <w:top w:w="57" w:type="dxa"/>
              <w:bottom w:w="57" w:type="dxa"/>
            </w:tcMar>
          </w:tcPr>
          <w:p w14:paraId="5B434F71" w14:textId="77777777" w:rsidR="00BA35E7" w:rsidRPr="002954A6" w:rsidRDefault="00BA35E7" w:rsidP="00BA35E7">
            <w:pPr>
              <w:rPr>
                <w:rFonts w:ascii="Arial" w:hAnsi="Arial" w:cs="Arial"/>
              </w:rPr>
            </w:pPr>
            <w:r w:rsidRPr="002954A6">
              <w:rPr>
                <w:rFonts w:ascii="Arial" w:hAnsi="Arial" w:cs="Arial"/>
              </w:rPr>
              <w:lastRenderedPageBreak/>
              <w:t xml:space="preserve">The three headings below enable schools to demonstrate how they are using the </w:t>
            </w:r>
            <w:r>
              <w:rPr>
                <w:rFonts w:ascii="Arial" w:hAnsi="Arial" w:cs="Arial"/>
              </w:rPr>
              <w:t>p</w:t>
            </w:r>
            <w:r w:rsidRPr="002954A6">
              <w:rPr>
                <w:rFonts w:ascii="Arial" w:hAnsi="Arial" w:cs="Arial"/>
              </w:rPr>
              <w:t xml:space="preserve">upil </w:t>
            </w:r>
            <w:r>
              <w:rPr>
                <w:rFonts w:ascii="Arial" w:hAnsi="Arial" w:cs="Arial"/>
              </w:rPr>
              <w:t>p</w:t>
            </w:r>
            <w:r w:rsidRPr="002954A6">
              <w:rPr>
                <w:rFonts w:ascii="Arial" w:hAnsi="Arial" w:cs="Arial"/>
              </w:rPr>
              <w:t xml:space="preserve">remium to improve classroom pedagogy, provide targeted support and support whole school strategies. </w:t>
            </w:r>
          </w:p>
        </w:tc>
      </w:tr>
      <w:tr w:rsidR="00BA35E7" w:rsidRPr="002954A6" w14:paraId="5071326F" w14:textId="77777777" w:rsidTr="00BA35E7">
        <w:trPr>
          <w:trHeight w:val="179"/>
        </w:trPr>
        <w:tc>
          <w:tcPr>
            <w:tcW w:w="15022" w:type="dxa"/>
            <w:gridSpan w:val="5"/>
            <w:shd w:val="clear" w:color="auto" w:fill="FFFFFF" w:themeFill="background1"/>
            <w:tcMar>
              <w:top w:w="57" w:type="dxa"/>
              <w:bottom w:w="57" w:type="dxa"/>
            </w:tcMar>
          </w:tcPr>
          <w:p w14:paraId="2F043BA7" w14:textId="77777777" w:rsidR="00BA35E7" w:rsidRPr="00405D03" w:rsidRDefault="00BA35E7" w:rsidP="00C13660">
            <w:pPr>
              <w:pStyle w:val="ListParagraph"/>
              <w:numPr>
                <w:ilvl w:val="0"/>
                <w:numId w:val="9"/>
              </w:numPr>
              <w:rPr>
                <w:rFonts w:ascii="Arial" w:hAnsi="Arial" w:cs="Arial"/>
                <w:b/>
              </w:rPr>
            </w:pPr>
            <w:r w:rsidRPr="00405D03">
              <w:rPr>
                <w:rFonts w:ascii="Arial" w:hAnsi="Arial" w:cs="Arial"/>
                <w:b/>
              </w:rPr>
              <w:t>Quality of teaching for all</w:t>
            </w:r>
          </w:p>
        </w:tc>
      </w:tr>
      <w:tr w:rsidR="006F3FB1" w:rsidRPr="002954A6" w14:paraId="3A02BAE8" w14:textId="77777777" w:rsidTr="00BD04C3">
        <w:trPr>
          <w:trHeight w:val="360"/>
        </w:trPr>
        <w:tc>
          <w:tcPr>
            <w:tcW w:w="3936" w:type="dxa"/>
            <w:gridSpan w:val="2"/>
            <w:tcMar>
              <w:top w:w="57" w:type="dxa"/>
              <w:bottom w:w="57" w:type="dxa"/>
            </w:tcMar>
          </w:tcPr>
          <w:p w14:paraId="21A8B214" w14:textId="77777777" w:rsidR="006F3FB1" w:rsidRDefault="006F3FB1" w:rsidP="00BA35E7">
            <w:pPr>
              <w:rPr>
                <w:rFonts w:ascii="Arial" w:hAnsi="Arial" w:cs="Arial"/>
                <w:b/>
              </w:rPr>
            </w:pPr>
            <w:r w:rsidRPr="002954A6">
              <w:rPr>
                <w:rFonts w:ascii="Arial" w:hAnsi="Arial" w:cs="Arial"/>
                <w:b/>
              </w:rPr>
              <w:t>Desired outcome</w:t>
            </w:r>
          </w:p>
          <w:p w14:paraId="5FC4765D" w14:textId="77777777" w:rsidR="006F3FB1" w:rsidRPr="002954A6" w:rsidRDefault="006F3FB1" w:rsidP="00BA35E7">
            <w:pPr>
              <w:rPr>
                <w:rFonts w:ascii="Arial" w:hAnsi="Arial" w:cs="Arial"/>
                <w:b/>
              </w:rPr>
            </w:pPr>
          </w:p>
        </w:tc>
        <w:tc>
          <w:tcPr>
            <w:tcW w:w="7962" w:type="dxa"/>
            <w:tcMar>
              <w:top w:w="57" w:type="dxa"/>
              <w:bottom w:w="57" w:type="dxa"/>
            </w:tcMar>
          </w:tcPr>
          <w:p w14:paraId="394D1AA9" w14:textId="6600389D" w:rsidR="006F3FB1" w:rsidRPr="002954A6" w:rsidRDefault="006F3FB1" w:rsidP="00BA35E7">
            <w:pPr>
              <w:rPr>
                <w:rFonts w:ascii="Arial" w:hAnsi="Arial" w:cs="Arial"/>
                <w:b/>
              </w:rPr>
            </w:pPr>
            <w:r>
              <w:rPr>
                <w:rFonts w:ascii="Arial" w:hAnsi="Arial" w:cs="Arial"/>
                <w:b/>
              </w:rPr>
              <w:t>Estimated Impact</w:t>
            </w:r>
          </w:p>
        </w:tc>
        <w:tc>
          <w:tcPr>
            <w:tcW w:w="1988" w:type="dxa"/>
            <w:shd w:val="clear" w:color="auto" w:fill="auto"/>
            <w:tcMar>
              <w:top w:w="57" w:type="dxa"/>
              <w:bottom w:w="57" w:type="dxa"/>
            </w:tcMar>
          </w:tcPr>
          <w:p w14:paraId="5E04A0A8" w14:textId="77777777" w:rsidR="006F3FB1" w:rsidRPr="002954A6" w:rsidRDefault="006F3FB1" w:rsidP="00BA35E7">
            <w:pPr>
              <w:rPr>
                <w:rFonts w:ascii="Arial" w:hAnsi="Arial" w:cs="Arial"/>
                <w:b/>
              </w:rPr>
            </w:pPr>
            <w:r>
              <w:rPr>
                <w:rFonts w:ascii="Arial" w:hAnsi="Arial" w:cs="Arial"/>
                <w:b/>
              </w:rPr>
              <w:t>Lessons Learned</w:t>
            </w:r>
          </w:p>
        </w:tc>
        <w:tc>
          <w:tcPr>
            <w:tcW w:w="1136" w:type="dxa"/>
          </w:tcPr>
          <w:p w14:paraId="72943002" w14:textId="77777777" w:rsidR="006F3FB1" w:rsidRPr="002954A6" w:rsidRDefault="006F3FB1" w:rsidP="00BA35E7">
            <w:pPr>
              <w:rPr>
                <w:rFonts w:ascii="Arial" w:hAnsi="Arial" w:cs="Arial"/>
                <w:b/>
              </w:rPr>
            </w:pPr>
            <w:r>
              <w:rPr>
                <w:rFonts w:ascii="Arial" w:hAnsi="Arial" w:cs="Arial"/>
                <w:b/>
              </w:rPr>
              <w:t>RAG Rating</w:t>
            </w:r>
          </w:p>
        </w:tc>
      </w:tr>
      <w:tr w:rsidR="006F3FB1" w:rsidRPr="002954A6" w14:paraId="16F620E2" w14:textId="77777777" w:rsidTr="00BD04C3">
        <w:trPr>
          <w:trHeight w:val="360"/>
        </w:trPr>
        <w:tc>
          <w:tcPr>
            <w:tcW w:w="3936" w:type="dxa"/>
            <w:gridSpan w:val="2"/>
            <w:tcMar>
              <w:top w:w="57" w:type="dxa"/>
              <w:bottom w:w="57" w:type="dxa"/>
            </w:tcMar>
          </w:tcPr>
          <w:p w14:paraId="7794DAC7" w14:textId="77777777" w:rsidR="006F3FB1" w:rsidRDefault="006F3FB1" w:rsidP="00BA35E7">
            <w:r>
              <w:t xml:space="preserve">To accelerate the progress and attainment of disadvantaged pupils. </w:t>
            </w:r>
          </w:p>
          <w:p w14:paraId="2499EF38" w14:textId="77777777" w:rsidR="006F3FB1" w:rsidRDefault="006F3FB1" w:rsidP="00BA35E7"/>
          <w:p w14:paraId="15C92BA1" w14:textId="407AF29D" w:rsidR="006F3FB1" w:rsidRPr="002954A6" w:rsidRDefault="006F3FB1" w:rsidP="00BA35E7">
            <w:pPr>
              <w:rPr>
                <w:rFonts w:ascii="Arial" w:hAnsi="Arial" w:cs="Arial"/>
                <w:b/>
              </w:rPr>
            </w:pPr>
            <w:r>
              <w:t>To provide enhanced support to meet the social, emotional, and mental health needs of pupils across the school.</w:t>
            </w:r>
          </w:p>
        </w:tc>
        <w:tc>
          <w:tcPr>
            <w:tcW w:w="7962" w:type="dxa"/>
            <w:tcMar>
              <w:top w:w="57" w:type="dxa"/>
              <w:bottom w:w="57" w:type="dxa"/>
            </w:tcMar>
          </w:tcPr>
          <w:p w14:paraId="1ECFE202" w14:textId="23637920" w:rsidR="006F3FB1" w:rsidRDefault="006F3FB1" w:rsidP="00C13660">
            <w:pPr>
              <w:pStyle w:val="ListParagraph"/>
              <w:numPr>
                <w:ilvl w:val="0"/>
                <w:numId w:val="14"/>
              </w:numPr>
            </w:pPr>
            <w:r>
              <w:t>Cohort analysis sheet embedded across the school to monitor the data of disadvantaged pupils rigorously</w:t>
            </w:r>
          </w:p>
          <w:p w14:paraId="55A184C6" w14:textId="77777777" w:rsidR="006F3FB1" w:rsidRDefault="006F3FB1" w:rsidP="00C13660">
            <w:pPr>
              <w:pStyle w:val="ListParagraph"/>
              <w:numPr>
                <w:ilvl w:val="0"/>
                <w:numId w:val="14"/>
              </w:numPr>
            </w:pPr>
            <w:r>
              <w:t xml:space="preserve">Provision extended into KS1 successfully from Easter 2018 showing a rise in phonics from midpoint reviews. </w:t>
            </w:r>
          </w:p>
          <w:p w14:paraId="22C9E4AF" w14:textId="26B468FC" w:rsidR="006F3FB1" w:rsidRDefault="006F3FB1" w:rsidP="00C13660">
            <w:pPr>
              <w:pStyle w:val="ListParagraph"/>
              <w:numPr>
                <w:ilvl w:val="0"/>
                <w:numId w:val="14"/>
              </w:numPr>
            </w:pPr>
            <w:r>
              <w:t xml:space="preserve">All data broadly in line with </w:t>
            </w:r>
            <w:r w:rsidR="00535F34">
              <w:t xml:space="preserve">the </w:t>
            </w:r>
            <w:r w:rsidRPr="00535F34">
              <w:rPr>
                <w:noProof/>
              </w:rPr>
              <w:t>previous</w:t>
            </w:r>
            <w:r>
              <w:t xml:space="preserve"> year, apart from Y6 which maintained in line with National figures. Disadvantaged pupils outperformed other pupils nationally for RWM in Y6. </w:t>
            </w:r>
          </w:p>
          <w:p w14:paraId="2F88FD7E" w14:textId="0639DE07" w:rsidR="004C6209" w:rsidRDefault="004C6209" w:rsidP="00C13660">
            <w:pPr>
              <w:pStyle w:val="ListParagraph"/>
              <w:numPr>
                <w:ilvl w:val="0"/>
                <w:numId w:val="14"/>
              </w:numPr>
            </w:pPr>
            <w:r w:rsidRPr="00535F34">
              <w:rPr>
                <w:noProof/>
              </w:rPr>
              <w:t>High</w:t>
            </w:r>
            <w:r w:rsidR="00535F34">
              <w:rPr>
                <w:noProof/>
              </w:rPr>
              <w:t>-</w:t>
            </w:r>
            <w:r w:rsidRPr="00535F34">
              <w:rPr>
                <w:noProof/>
              </w:rPr>
              <w:t>quality</w:t>
            </w:r>
            <w:r>
              <w:t xml:space="preserve"> tracking of disadvantaged pupils through pupil progress meetings</w:t>
            </w:r>
          </w:p>
          <w:p w14:paraId="403F3936" w14:textId="6915E77E" w:rsidR="004C6209" w:rsidRDefault="004C6209" w:rsidP="00C13660">
            <w:pPr>
              <w:pStyle w:val="ListParagraph"/>
              <w:numPr>
                <w:ilvl w:val="0"/>
                <w:numId w:val="14"/>
              </w:numPr>
            </w:pPr>
            <w:r>
              <w:t xml:space="preserve">Reporting of outcomes for disadvantaged pupils to </w:t>
            </w:r>
            <w:r w:rsidR="00535F34">
              <w:t xml:space="preserve">the </w:t>
            </w:r>
            <w:r w:rsidRPr="00535F34">
              <w:rPr>
                <w:noProof/>
              </w:rPr>
              <w:t>local</w:t>
            </w:r>
            <w:r>
              <w:t xml:space="preserve"> authority and governing board</w:t>
            </w:r>
          </w:p>
          <w:p w14:paraId="21579399" w14:textId="24627DE7" w:rsidR="004C6209" w:rsidRDefault="004C6209" w:rsidP="00C13660">
            <w:pPr>
              <w:pStyle w:val="ListParagraph"/>
              <w:numPr>
                <w:ilvl w:val="0"/>
                <w:numId w:val="14"/>
              </w:numPr>
            </w:pPr>
            <w:r>
              <w:t>Specialised training for teachers through phase meetings</w:t>
            </w:r>
          </w:p>
          <w:p w14:paraId="7184BD3D" w14:textId="39F006CA" w:rsidR="004C6209" w:rsidRDefault="004C6209" w:rsidP="00C13660">
            <w:pPr>
              <w:pStyle w:val="ListParagraph"/>
              <w:numPr>
                <w:ilvl w:val="0"/>
                <w:numId w:val="14"/>
              </w:numPr>
            </w:pPr>
            <w:r>
              <w:t>Targeted support for disadvantaged pupils and their families (i.e. attendance; child protection; family support; behaviour support; interventions)</w:t>
            </w:r>
          </w:p>
          <w:p w14:paraId="282D540D" w14:textId="232778A8" w:rsidR="006F3FB1" w:rsidRPr="004C6209" w:rsidRDefault="004C6209" w:rsidP="00C13660">
            <w:pPr>
              <w:pStyle w:val="ListParagraph"/>
              <w:numPr>
                <w:ilvl w:val="0"/>
                <w:numId w:val="14"/>
              </w:numPr>
            </w:pPr>
            <w:r>
              <w:t>Timetabling and reviewing intervention support to accelerate the progress of disadvantaged pupils</w:t>
            </w:r>
          </w:p>
        </w:tc>
        <w:tc>
          <w:tcPr>
            <w:tcW w:w="1988" w:type="dxa"/>
            <w:shd w:val="clear" w:color="auto" w:fill="auto"/>
            <w:tcMar>
              <w:top w:w="57" w:type="dxa"/>
              <w:bottom w:w="57" w:type="dxa"/>
            </w:tcMar>
          </w:tcPr>
          <w:p w14:paraId="6DFE4F49" w14:textId="77777777" w:rsidR="006F3FB1" w:rsidRPr="00930A25" w:rsidRDefault="006F3FB1" w:rsidP="00BA35E7">
            <w:r w:rsidRPr="00930A25">
              <w:t xml:space="preserve">Maintain provision. </w:t>
            </w:r>
          </w:p>
          <w:p w14:paraId="5034982F" w14:textId="77777777" w:rsidR="006F3FB1" w:rsidRPr="00930A25" w:rsidRDefault="006F3FB1" w:rsidP="00BA35E7"/>
          <w:p w14:paraId="0CBF15E0" w14:textId="7A0E73A7" w:rsidR="006F3FB1" w:rsidRPr="00405D03" w:rsidRDefault="006F3FB1" w:rsidP="00BA35E7">
            <w:pPr>
              <w:rPr>
                <w:rFonts w:ascii="Arial" w:hAnsi="Arial" w:cs="Arial"/>
              </w:rPr>
            </w:pPr>
          </w:p>
        </w:tc>
        <w:tc>
          <w:tcPr>
            <w:tcW w:w="1136" w:type="dxa"/>
            <w:shd w:val="clear" w:color="auto" w:fill="92D050"/>
          </w:tcPr>
          <w:p w14:paraId="19B6DAD7" w14:textId="77777777" w:rsidR="006F3FB1" w:rsidRPr="00262114" w:rsidRDefault="006F3FB1" w:rsidP="00BA35E7">
            <w:pPr>
              <w:rPr>
                <w:rFonts w:ascii="Arial" w:hAnsi="Arial" w:cs="Arial"/>
                <w:b/>
              </w:rPr>
            </w:pPr>
          </w:p>
        </w:tc>
      </w:tr>
      <w:tr w:rsidR="004C6209" w:rsidRPr="002954A6" w14:paraId="54D14B8B" w14:textId="77777777" w:rsidTr="00BD04C3">
        <w:trPr>
          <w:trHeight w:val="360"/>
        </w:trPr>
        <w:tc>
          <w:tcPr>
            <w:tcW w:w="3936" w:type="dxa"/>
            <w:gridSpan w:val="2"/>
            <w:tcMar>
              <w:top w:w="57" w:type="dxa"/>
              <w:bottom w:w="57" w:type="dxa"/>
            </w:tcMar>
          </w:tcPr>
          <w:p w14:paraId="51112CB2" w14:textId="66590407" w:rsidR="004C6209" w:rsidRDefault="004C6209" w:rsidP="001E2646">
            <w:pPr>
              <w:rPr>
                <w:rFonts w:ascii="Arial" w:hAnsi="Arial" w:cs="Arial"/>
                <w:sz w:val="18"/>
                <w:szCs w:val="18"/>
              </w:rPr>
            </w:pPr>
            <w:r w:rsidRPr="00C5608C">
              <w:t xml:space="preserve">All staff follow a new therapeutic approach to </w:t>
            </w:r>
            <w:r w:rsidRPr="00535F34">
              <w:rPr>
                <w:noProof/>
              </w:rPr>
              <w:t>manag</w:t>
            </w:r>
            <w:r w:rsidR="00535F34">
              <w:rPr>
                <w:noProof/>
              </w:rPr>
              <w:t>ing</w:t>
            </w:r>
            <w:r w:rsidRPr="00C5608C">
              <w:t xml:space="preserve"> children’s behaviour (based on the Herts STEPs approach).</w:t>
            </w:r>
            <w:r>
              <w:rPr>
                <w:rFonts w:ascii="Arial" w:hAnsi="Arial" w:cs="Arial"/>
                <w:sz w:val="18"/>
                <w:szCs w:val="18"/>
              </w:rPr>
              <w:t xml:space="preserve"> </w:t>
            </w:r>
          </w:p>
          <w:p w14:paraId="1AEC8414" w14:textId="77777777" w:rsidR="004C6209" w:rsidRDefault="004C6209" w:rsidP="001E2646">
            <w:pPr>
              <w:rPr>
                <w:rFonts w:ascii="Arial" w:hAnsi="Arial" w:cs="Arial"/>
                <w:sz w:val="18"/>
                <w:szCs w:val="18"/>
              </w:rPr>
            </w:pPr>
          </w:p>
          <w:p w14:paraId="7E93BDD1" w14:textId="77777777" w:rsidR="004C6209" w:rsidRPr="00C5608C" w:rsidRDefault="004C6209" w:rsidP="001E2646">
            <w:r w:rsidRPr="00C5608C">
              <w:t xml:space="preserve">Children with complex social, emotional and mental health needs will be supported back into a place for learning more successfully. </w:t>
            </w:r>
          </w:p>
          <w:p w14:paraId="04E5F0DE" w14:textId="77777777" w:rsidR="004C6209" w:rsidRPr="00C5608C" w:rsidRDefault="004C6209" w:rsidP="001E2646"/>
          <w:p w14:paraId="04562488" w14:textId="737D2BF4" w:rsidR="004C6209" w:rsidRDefault="004C6209" w:rsidP="001E2646">
            <w:pPr>
              <w:rPr>
                <w:rFonts w:ascii="Arial" w:hAnsi="Arial" w:cs="Arial"/>
                <w:sz w:val="18"/>
                <w:szCs w:val="18"/>
              </w:rPr>
            </w:pPr>
            <w:r w:rsidRPr="00C5608C">
              <w:t xml:space="preserve">Parents will be more engaged </w:t>
            </w:r>
            <w:r w:rsidR="00535F34">
              <w:rPr>
                <w:noProof/>
              </w:rPr>
              <w:t>in</w:t>
            </w:r>
            <w:r w:rsidRPr="00C5608C">
              <w:t xml:space="preserve"> the process.</w:t>
            </w:r>
            <w:r>
              <w:rPr>
                <w:rFonts w:ascii="Arial" w:hAnsi="Arial" w:cs="Arial"/>
                <w:sz w:val="18"/>
                <w:szCs w:val="18"/>
              </w:rPr>
              <w:t xml:space="preserve"> </w:t>
            </w:r>
          </w:p>
          <w:p w14:paraId="77C42B80" w14:textId="77777777" w:rsidR="004C6209" w:rsidRPr="00C5608C" w:rsidRDefault="004C6209" w:rsidP="001E2646"/>
          <w:p w14:paraId="7B58291B" w14:textId="32D72925" w:rsidR="004C6209" w:rsidRPr="00C5608C" w:rsidRDefault="004C6209" w:rsidP="001E2646">
            <w:pPr>
              <w:rPr>
                <w:rFonts w:ascii="Arial" w:hAnsi="Arial" w:cs="Arial"/>
                <w:sz w:val="18"/>
                <w:szCs w:val="18"/>
              </w:rPr>
            </w:pPr>
            <w:r w:rsidRPr="00C5608C">
              <w:t xml:space="preserve">Disadvantaged children supported by an inclusion assistant to self-regulate their </w:t>
            </w:r>
            <w:r w:rsidRPr="00C5608C">
              <w:lastRenderedPageBreak/>
              <w:t xml:space="preserve">behaviours using </w:t>
            </w:r>
            <w:r w:rsidRPr="00535F34">
              <w:rPr>
                <w:noProof/>
              </w:rPr>
              <w:t>repair</w:t>
            </w:r>
            <w:r w:rsidR="00535F34">
              <w:rPr>
                <w:noProof/>
              </w:rPr>
              <w:t>/</w:t>
            </w:r>
            <w:r w:rsidRPr="00535F34">
              <w:rPr>
                <w:noProof/>
              </w:rPr>
              <w:t>restore</w:t>
            </w:r>
            <w:r w:rsidRPr="00C5608C">
              <w:t xml:space="preserve"> / reflect method.</w:t>
            </w:r>
            <w:r>
              <w:rPr>
                <w:rFonts w:ascii="Arial" w:hAnsi="Arial" w:cs="Arial"/>
                <w:sz w:val="18"/>
                <w:szCs w:val="18"/>
              </w:rPr>
              <w:t xml:space="preserve"> </w:t>
            </w:r>
          </w:p>
        </w:tc>
        <w:tc>
          <w:tcPr>
            <w:tcW w:w="7962" w:type="dxa"/>
            <w:tcMar>
              <w:top w:w="57" w:type="dxa"/>
              <w:bottom w:w="57" w:type="dxa"/>
            </w:tcMar>
          </w:tcPr>
          <w:p w14:paraId="678499F8" w14:textId="77777777" w:rsidR="004C6209" w:rsidRDefault="004C6209" w:rsidP="001E2646"/>
          <w:p w14:paraId="1BD3567E" w14:textId="080369F3" w:rsidR="004C6209" w:rsidRDefault="004C6209" w:rsidP="00C13660">
            <w:pPr>
              <w:pStyle w:val="ListParagraph"/>
              <w:numPr>
                <w:ilvl w:val="0"/>
                <w:numId w:val="15"/>
              </w:numPr>
            </w:pPr>
            <w:r>
              <w:t xml:space="preserve">All staff trained in Hertfordshire STEPS, therapeutic approach and consistent model </w:t>
            </w:r>
            <w:r w:rsidRPr="00535F34">
              <w:rPr>
                <w:noProof/>
              </w:rPr>
              <w:t>ac</w:t>
            </w:r>
            <w:r w:rsidR="00535F34">
              <w:rPr>
                <w:noProof/>
              </w:rPr>
              <w:t>ro</w:t>
            </w:r>
            <w:r w:rsidRPr="00535F34">
              <w:rPr>
                <w:noProof/>
              </w:rPr>
              <w:t>ss</w:t>
            </w:r>
            <w:r>
              <w:t xml:space="preserve"> the school </w:t>
            </w:r>
          </w:p>
          <w:p w14:paraId="5E98DE3C" w14:textId="2035813F" w:rsidR="004C6209" w:rsidRDefault="004C6209" w:rsidP="00C13660">
            <w:pPr>
              <w:pStyle w:val="ListParagraph"/>
              <w:numPr>
                <w:ilvl w:val="0"/>
                <w:numId w:val="15"/>
              </w:numPr>
            </w:pPr>
            <w:r>
              <w:t>Development of behaviour pathway and hierarchy of behaviour, consequences and rewards</w:t>
            </w:r>
          </w:p>
          <w:p w14:paraId="0EC1DEB2" w14:textId="09A87690" w:rsidR="004C6209" w:rsidRDefault="004C6209" w:rsidP="00C13660">
            <w:pPr>
              <w:pStyle w:val="ListParagraph"/>
              <w:numPr>
                <w:ilvl w:val="0"/>
                <w:numId w:val="15"/>
              </w:numPr>
            </w:pPr>
            <w:r>
              <w:t>Parental events to share this with all stakeholders</w:t>
            </w:r>
          </w:p>
          <w:p w14:paraId="30E6DA9D" w14:textId="4E00D01D" w:rsidR="004C6209" w:rsidRDefault="004C6209" w:rsidP="00C13660">
            <w:pPr>
              <w:pStyle w:val="ListParagraph"/>
              <w:numPr>
                <w:ilvl w:val="0"/>
                <w:numId w:val="15"/>
              </w:numPr>
            </w:pPr>
            <w:r>
              <w:t xml:space="preserve">CPOMs behaviour logs show a reduction in behaviour incidents moving forward. Case studies show successful interventions for disadvantaged pupils. </w:t>
            </w:r>
          </w:p>
          <w:p w14:paraId="103CD20A" w14:textId="2BE36979" w:rsidR="004C6209" w:rsidRDefault="004C6209" w:rsidP="00C13660">
            <w:pPr>
              <w:pStyle w:val="ListParagraph"/>
              <w:numPr>
                <w:ilvl w:val="0"/>
                <w:numId w:val="15"/>
              </w:numPr>
            </w:pPr>
            <w:r>
              <w:t>Weekly inclusion meetings to review the pupils with the highest needs</w:t>
            </w:r>
          </w:p>
          <w:p w14:paraId="2533FF4C" w14:textId="77777777" w:rsidR="004C6209" w:rsidRDefault="004C6209" w:rsidP="00C13660">
            <w:pPr>
              <w:pStyle w:val="ListParagraph"/>
              <w:numPr>
                <w:ilvl w:val="0"/>
                <w:numId w:val="15"/>
              </w:numPr>
            </w:pPr>
            <w:r>
              <w:t>11 children with complex needs received ENF funding following successful bids from the inclusion team</w:t>
            </w:r>
          </w:p>
          <w:p w14:paraId="559F6767" w14:textId="77777777" w:rsidR="004C6209" w:rsidRDefault="004C6209" w:rsidP="00C13660">
            <w:pPr>
              <w:pStyle w:val="ListParagraph"/>
              <w:numPr>
                <w:ilvl w:val="0"/>
                <w:numId w:val="15"/>
              </w:numPr>
            </w:pPr>
            <w:r>
              <w:t xml:space="preserve">Case study format reviewed and developed to monitor vulnerable children </w:t>
            </w:r>
          </w:p>
          <w:p w14:paraId="3CE822F5" w14:textId="39208B8A" w:rsidR="004C6209" w:rsidRPr="00C95358" w:rsidRDefault="004C6209" w:rsidP="00C13660">
            <w:pPr>
              <w:pStyle w:val="ListParagraph"/>
              <w:numPr>
                <w:ilvl w:val="0"/>
                <w:numId w:val="15"/>
              </w:numPr>
            </w:pPr>
            <w:r>
              <w:t xml:space="preserve">Individual children well supported and enabled to ‘feel safe in school’ as </w:t>
            </w:r>
            <w:r w:rsidRPr="00535F34">
              <w:rPr>
                <w:noProof/>
              </w:rPr>
              <w:t>show</w:t>
            </w:r>
            <w:r w:rsidR="00535F34">
              <w:rPr>
                <w:noProof/>
              </w:rPr>
              <w:t>n</w:t>
            </w:r>
            <w:r>
              <w:t xml:space="preserve"> in </w:t>
            </w:r>
            <w:r w:rsidRPr="00535F34">
              <w:rPr>
                <w:noProof/>
              </w:rPr>
              <w:t>pupil</w:t>
            </w:r>
            <w:r w:rsidR="00535F34" w:rsidRPr="00535F34">
              <w:rPr>
                <w:noProof/>
              </w:rPr>
              <w:t>'s</w:t>
            </w:r>
            <w:r>
              <w:t xml:space="preserve"> voice</w:t>
            </w:r>
          </w:p>
        </w:tc>
        <w:tc>
          <w:tcPr>
            <w:tcW w:w="1988" w:type="dxa"/>
            <w:shd w:val="clear" w:color="auto" w:fill="auto"/>
            <w:tcMar>
              <w:top w:w="57" w:type="dxa"/>
              <w:bottom w:w="57" w:type="dxa"/>
            </w:tcMar>
          </w:tcPr>
          <w:p w14:paraId="2CE6FDF4" w14:textId="56EB2F10" w:rsidR="004C6209" w:rsidRDefault="004C6209" w:rsidP="001E2646">
            <w:r>
              <w:t xml:space="preserve">Inclusion assistant moved into </w:t>
            </w:r>
            <w:r w:rsidRPr="00535F34">
              <w:rPr>
                <w:noProof/>
              </w:rPr>
              <w:t>class</w:t>
            </w:r>
            <w:r w:rsidR="00535F34">
              <w:rPr>
                <w:noProof/>
              </w:rPr>
              <w:t>-</w:t>
            </w:r>
            <w:r w:rsidRPr="00535F34">
              <w:rPr>
                <w:noProof/>
              </w:rPr>
              <w:t>based</w:t>
            </w:r>
            <w:r>
              <w:t xml:space="preserve"> role due to </w:t>
            </w:r>
            <w:r w:rsidR="00535F34">
              <w:t xml:space="preserve">the </w:t>
            </w:r>
            <w:r w:rsidRPr="00535F34">
              <w:rPr>
                <w:noProof/>
              </w:rPr>
              <w:t>complex</w:t>
            </w:r>
            <w:r>
              <w:t xml:space="preserve"> nature of </w:t>
            </w:r>
            <w:r w:rsidR="00535F34">
              <w:t xml:space="preserve">the </w:t>
            </w:r>
            <w:r w:rsidRPr="00535F34">
              <w:rPr>
                <w:noProof/>
              </w:rPr>
              <w:t>cohort</w:t>
            </w:r>
            <w:r>
              <w:t xml:space="preserve">. </w:t>
            </w:r>
          </w:p>
          <w:p w14:paraId="264FCBBA" w14:textId="77777777" w:rsidR="004C6209" w:rsidRDefault="004C6209" w:rsidP="001E2646"/>
          <w:p w14:paraId="5F28A6D2" w14:textId="1A5823A0" w:rsidR="004C6209" w:rsidRDefault="004C6209" w:rsidP="001E2646">
            <w:r>
              <w:t xml:space="preserve">Develop a </w:t>
            </w:r>
            <w:r w:rsidRPr="00535F34">
              <w:rPr>
                <w:noProof/>
              </w:rPr>
              <w:t>one</w:t>
            </w:r>
            <w:r w:rsidR="00535F34">
              <w:rPr>
                <w:noProof/>
              </w:rPr>
              <w:t>-</w:t>
            </w:r>
            <w:r w:rsidRPr="00535F34">
              <w:rPr>
                <w:noProof/>
              </w:rPr>
              <w:t>page</w:t>
            </w:r>
            <w:r>
              <w:t xml:space="preserve"> behaviour blueprint to support ‘at a glance’ for staff. </w:t>
            </w:r>
          </w:p>
          <w:p w14:paraId="11E12C1A" w14:textId="77777777" w:rsidR="004C6209" w:rsidRDefault="004C6209" w:rsidP="001E2646"/>
          <w:p w14:paraId="41185822" w14:textId="123950B1" w:rsidR="004C6209" w:rsidRPr="00C95358" w:rsidRDefault="004C6209" w:rsidP="001E2646">
            <w:r>
              <w:t xml:space="preserve">Case studies evidence high </w:t>
            </w:r>
            <w:r>
              <w:lastRenderedPageBreak/>
              <w:t>impact</w:t>
            </w:r>
            <w:r w:rsidR="001C0B58">
              <w:t xml:space="preserve">  - maintain provision. </w:t>
            </w:r>
          </w:p>
        </w:tc>
        <w:tc>
          <w:tcPr>
            <w:tcW w:w="1136" w:type="dxa"/>
            <w:shd w:val="clear" w:color="auto" w:fill="92D050"/>
          </w:tcPr>
          <w:p w14:paraId="5DF9D79B" w14:textId="77777777" w:rsidR="004C6209" w:rsidRPr="00AE78F2" w:rsidRDefault="004C6209" w:rsidP="001E2646">
            <w:pPr>
              <w:rPr>
                <w:rFonts w:ascii="Arial" w:hAnsi="Arial" w:cs="Arial"/>
                <w:b/>
                <w:sz w:val="18"/>
                <w:szCs w:val="18"/>
              </w:rPr>
            </w:pPr>
          </w:p>
        </w:tc>
      </w:tr>
      <w:tr w:rsidR="004C6209" w:rsidRPr="002954A6" w14:paraId="50F92A31" w14:textId="77777777" w:rsidTr="00AF1FD3">
        <w:trPr>
          <w:trHeight w:val="360"/>
        </w:trPr>
        <w:tc>
          <w:tcPr>
            <w:tcW w:w="3936" w:type="dxa"/>
            <w:gridSpan w:val="2"/>
            <w:tcMar>
              <w:top w:w="57" w:type="dxa"/>
              <w:bottom w:w="57" w:type="dxa"/>
            </w:tcMar>
          </w:tcPr>
          <w:p w14:paraId="6A38480E" w14:textId="77777777" w:rsidR="004C6209" w:rsidRPr="00452F37" w:rsidRDefault="004C6209" w:rsidP="006F3FB1">
            <w:r w:rsidRPr="00452F37">
              <w:t>Improve the quality of maths to help all children achieve the new assessment criteria standards, particularly around mental fluency.</w:t>
            </w:r>
          </w:p>
          <w:p w14:paraId="5DAA80E1" w14:textId="77777777" w:rsidR="004C6209" w:rsidRPr="00C5608C" w:rsidRDefault="004C6209" w:rsidP="006F3FB1"/>
        </w:tc>
        <w:tc>
          <w:tcPr>
            <w:tcW w:w="7962" w:type="dxa"/>
            <w:tcMar>
              <w:top w:w="57" w:type="dxa"/>
              <w:bottom w:w="57" w:type="dxa"/>
            </w:tcMar>
          </w:tcPr>
          <w:p w14:paraId="527DFF0D" w14:textId="031B4FB3" w:rsidR="004C6209" w:rsidRDefault="004C6209" w:rsidP="00C13660">
            <w:pPr>
              <w:pStyle w:val="ListParagraph"/>
              <w:numPr>
                <w:ilvl w:val="0"/>
                <w:numId w:val="16"/>
              </w:numPr>
            </w:pPr>
            <w:r>
              <w:t>CLIC maths taught consistently across all year groups</w:t>
            </w:r>
          </w:p>
          <w:p w14:paraId="2C7BB0B2" w14:textId="77777777" w:rsidR="004C6209" w:rsidRDefault="004C6209" w:rsidP="00C13660">
            <w:pPr>
              <w:pStyle w:val="ListParagraph"/>
              <w:numPr>
                <w:ilvl w:val="0"/>
                <w:numId w:val="13"/>
              </w:numPr>
            </w:pPr>
            <w:r>
              <w:t xml:space="preserve">Higher evidence of fluency in children’s books </w:t>
            </w:r>
          </w:p>
          <w:p w14:paraId="4A9DBEE7" w14:textId="0D668E99" w:rsidR="004C6209" w:rsidRDefault="00535F34" w:rsidP="00C13660">
            <w:pPr>
              <w:pStyle w:val="ListParagraph"/>
              <w:numPr>
                <w:ilvl w:val="0"/>
                <w:numId w:val="13"/>
              </w:numPr>
            </w:pPr>
            <w:r>
              <w:rPr>
                <w:noProof/>
              </w:rPr>
              <w:t>The o</w:t>
            </w:r>
            <w:r w:rsidR="004C6209" w:rsidRPr="00535F34">
              <w:rPr>
                <w:noProof/>
              </w:rPr>
              <w:t>nline</w:t>
            </w:r>
            <w:r w:rsidR="004C6209">
              <w:t xml:space="preserve"> program supports teachers planning of CLIC</w:t>
            </w:r>
          </w:p>
          <w:p w14:paraId="52CDAA2A" w14:textId="5C26CE0B" w:rsidR="004C6209" w:rsidRDefault="004C6209" w:rsidP="00C13660">
            <w:pPr>
              <w:pStyle w:val="ListParagraph"/>
              <w:numPr>
                <w:ilvl w:val="0"/>
                <w:numId w:val="13"/>
              </w:numPr>
            </w:pPr>
            <w:r>
              <w:t xml:space="preserve">Higher evidence of manipulatives in learning environments using checklists and monitoring </w:t>
            </w:r>
          </w:p>
          <w:p w14:paraId="7EDFE235" w14:textId="137CCB3E" w:rsidR="00AF1FD3" w:rsidRDefault="004C6209" w:rsidP="00C13660">
            <w:pPr>
              <w:pStyle w:val="ListParagraph"/>
              <w:numPr>
                <w:ilvl w:val="0"/>
                <w:numId w:val="13"/>
              </w:numPr>
            </w:pPr>
            <w:r w:rsidRPr="00535F34">
              <w:rPr>
                <w:noProof/>
              </w:rPr>
              <w:t>Pupil</w:t>
            </w:r>
            <w:r w:rsidR="00535F34">
              <w:rPr>
                <w:noProof/>
              </w:rPr>
              <w:t>'s</w:t>
            </w:r>
            <w:r>
              <w:t xml:space="preserve"> voice shows children know what to use to help them</w:t>
            </w:r>
            <w:r w:rsidR="00AF1FD3">
              <w:t xml:space="preserve"> in their learning in maths</w:t>
            </w:r>
          </w:p>
          <w:p w14:paraId="53E5FEEA" w14:textId="5AB87F69" w:rsidR="004C6209" w:rsidRDefault="00AF1FD3" w:rsidP="00C13660">
            <w:pPr>
              <w:pStyle w:val="ListParagraph"/>
              <w:numPr>
                <w:ilvl w:val="0"/>
                <w:numId w:val="13"/>
              </w:numPr>
            </w:pPr>
            <w:r>
              <w:t xml:space="preserve">Maths results declined in KS2 for disadvantaged pupils, bringing them below National others. Maths results also declined in KS1 with the gap widening for disadvantaged pupils, compared to their non-disadvantaged peers. </w:t>
            </w:r>
          </w:p>
        </w:tc>
        <w:tc>
          <w:tcPr>
            <w:tcW w:w="1988" w:type="dxa"/>
            <w:shd w:val="clear" w:color="auto" w:fill="auto"/>
            <w:tcMar>
              <w:top w:w="57" w:type="dxa"/>
              <w:bottom w:w="57" w:type="dxa"/>
            </w:tcMar>
          </w:tcPr>
          <w:p w14:paraId="238D0AB7" w14:textId="40C5AABC" w:rsidR="00AF1FD3" w:rsidRDefault="00AF1FD3" w:rsidP="006F3FB1">
            <w:r>
              <w:t xml:space="preserve">Embed non-negotiables for maths. </w:t>
            </w:r>
          </w:p>
          <w:p w14:paraId="182B7CA5" w14:textId="77777777" w:rsidR="00AF1FD3" w:rsidRDefault="00AF1FD3" w:rsidP="006F3FB1"/>
          <w:p w14:paraId="5468913F" w14:textId="681C6D3B" w:rsidR="004C6209" w:rsidRDefault="00AF1FD3" w:rsidP="006F3FB1">
            <w:r>
              <w:t xml:space="preserve">Embed further strategies for maths to ensure </w:t>
            </w:r>
            <w:r w:rsidR="00535F34">
              <w:t xml:space="preserve">the </w:t>
            </w:r>
            <w:r w:rsidRPr="00535F34">
              <w:rPr>
                <w:noProof/>
              </w:rPr>
              <w:t>teaching</w:t>
            </w:r>
            <w:r>
              <w:t xml:space="preserve"> of using and applying and mastery alongside fluency techniques. </w:t>
            </w:r>
          </w:p>
          <w:p w14:paraId="261B26D8" w14:textId="77777777" w:rsidR="001C0B58" w:rsidRDefault="001C0B58" w:rsidP="006F3FB1"/>
          <w:p w14:paraId="397137BE" w14:textId="2EEA6C37" w:rsidR="001C0B58" w:rsidRDefault="001C0B58" w:rsidP="006F3FB1">
            <w:r>
              <w:t xml:space="preserve">Decision made not to re-run this strategy and instead take part in a maths progress project with HfL. </w:t>
            </w:r>
          </w:p>
        </w:tc>
        <w:tc>
          <w:tcPr>
            <w:tcW w:w="1136" w:type="dxa"/>
            <w:shd w:val="clear" w:color="auto" w:fill="FFC000"/>
          </w:tcPr>
          <w:p w14:paraId="47743A9B" w14:textId="77777777" w:rsidR="004C6209" w:rsidRPr="00AE78F2" w:rsidRDefault="004C6209" w:rsidP="006F3FB1">
            <w:pPr>
              <w:rPr>
                <w:rFonts w:ascii="Arial" w:hAnsi="Arial" w:cs="Arial"/>
                <w:b/>
                <w:sz w:val="18"/>
                <w:szCs w:val="18"/>
              </w:rPr>
            </w:pPr>
          </w:p>
        </w:tc>
      </w:tr>
      <w:tr w:rsidR="00E653B1" w:rsidRPr="002954A6" w14:paraId="576B6F7E" w14:textId="77777777" w:rsidTr="00E653B1">
        <w:trPr>
          <w:trHeight w:val="360"/>
        </w:trPr>
        <w:tc>
          <w:tcPr>
            <w:tcW w:w="3936" w:type="dxa"/>
            <w:gridSpan w:val="2"/>
            <w:tcMar>
              <w:top w:w="57" w:type="dxa"/>
              <w:bottom w:w="57" w:type="dxa"/>
            </w:tcMar>
          </w:tcPr>
          <w:p w14:paraId="06017596" w14:textId="716449E3" w:rsidR="00E653B1" w:rsidRPr="00452F37" w:rsidRDefault="00E653B1" w:rsidP="006F3FB1">
            <w:r w:rsidRPr="00452F37">
              <w:t xml:space="preserve">Continue to improve the quality of </w:t>
            </w:r>
            <w:r w:rsidRPr="00535F34">
              <w:rPr>
                <w:noProof/>
              </w:rPr>
              <w:t>reading to</w:t>
            </w:r>
            <w:r w:rsidRPr="00452F37">
              <w:t xml:space="preserve"> help all children achieve the new assessment criteria standards, particularly in KS2</w:t>
            </w:r>
            <w:r>
              <w:t>.</w:t>
            </w:r>
          </w:p>
        </w:tc>
        <w:tc>
          <w:tcPr>
            <w:tcW w:w="7962" w:type="dxa"/>
            <w:tcMar>
              <w:top w:w="57" w:type="dxa"/>
              <w:bottom w:w="57" w:type="dxa"/>
            </w:tcMar>
          </w:tcPr>
          <w:p w14:paraId="663A4304" w14:textId="40A6887F" w:rsidR="00E653B1" w:rsidRDefault="00E653B1" w:rsidP="00C13660">
            <w:pPr>
              <w:pStyle w:val="ListParagraph"/>
              <w:numPr>
                <w:ilvl w:val="0"/>
                <w:numId w:val="16"/>
              </w:numPr>
            </w:pPr>
            <w:r>
              <w:t xml:space="preserve">Mis-cue analysis materials enabled secure assessments to be completed in KS1, allowing for </w:t>
            </w:r>
            <w:r w:rsidRPr="00535F34">
              <w:rPr>
                <w:noProof/>
              </w:rPr>
              <w:t>high</w:t>
            </w:r>
            <w:r w:rsidR="00535F34">
              <w:rPr>
                <w:noProof/>
              </w:rPr>
              <w:t>-</w:t>
            </w:r>
            <w:r w:rsidRPr="00535F34">
              <w:rPr>
                <w:noProof/>
              </w:rPr>
              <w:t>quality</w:t>
            </w:r>
            <w:r>
              <w:t xml:space="preserve"> teacher assessments</w:t>
            </w:r>
          </w:p>
          <w:p w14:paraId="5BCC8F11" w14:textId="77777777" w:rsidR="00E653B1" w:rsidRDefault="00E653B1" w:rsidP="00C13660">
            <w:pPr>
              <w:pStyle w:val="ListParagraph"/>
              <w:numPr>
                <w:ilvl w:val="0"/>
                <w:numId w:val="16"/>
              </w:numPr>
            </w:pPr>
            <w:r>
              <w:t xml:space="preserve">The library has been developed into a more child-friendly area. Parents see this as a strength of the school. Disadvantaged pupils with complex needs frequently choose this area as their ‘safe space’. </w:t>
            </w:r>
          </w:p>
          <w:p w14:paraId="0108B3FE" w14:textId="10434087" w:rsidR="00E653B1" w:rsidRDefault="00E653B1" w:rsidP="00C13660">
            <w:pPr>
              <w:pStyle w:val="ListParagraph"/>
              <w:numPr>
                <w:ilvl w:val="0"/>
                <w:numId w:val="16"/>
              </w:numPr>
            </w:pPr>
            <w:r>
              <w:t xml:space="preserve">Reading results declined in KS1, although tighter measures for teacher assessment were evident using strategies such as Miscue analysis for disadvantaged pupils. In KS2 the difference was successfully diminished for disadvantaged pupils with them outperforming other pupils and performing broadly in line with other pupils nationally (77% disadvantaged and 80% others). </w:t>
            </w:r>
          </w:p>
        </w:tc>
        <w:tc>
          <w:tcPr>
            <w:tcW w:w="1988" w:type="dxa"/>
            <w:shd w:val="clear" w:color="auto" w:fill="auto"/>
            <w:tcMar>
              <w:top w:w="57" w:type="dxa"/>
              <w:bottom w:w="57" w:type="dxa"/>
            </w:tcMar>
          </w:tcPr>
          <w:p w14:paraId="3C48C720" w14:textId="77777777" w:rsidR="00E653B1" w:rsidRDefault="00E653B1" w:rsidP="006F3FB1">
            <w:r>
              <w:t xml:space="preserve">Look for ways to engage disadvantaged boys in reading across the school. </w:t>
            </w:r>
          </w:p>
          <w:p w14:paraId="53D70C12" w14:textId="77777777" w:rsidR="001C0B58" w:rsidRDefault="001C0B58" w:rsidP="006F3FB1"/>
          <w:p w14:paraId="45EDC91A" w14:textId="10D6A081" w:rsidR="001C0B58" w:rsidRDefault="001C0B58" w:rsidP="006F3FB1">
            <w:r>
              <w:t xml:space="preserve">Decision made not to re-run this strategy and look for alternative means for engaging children in reading. </w:t>
            </w:r>
          </w:p>
        </w:tc>
        <w:tc>
          <w:tcPr>
            <w:tcW w:w="1136" w:type="dxa"/>
            <w:shd w:val="clear" w:color="auto" w:fill="92D050"/>
          </w:tcPr>
          <w:p w14:paraId="4E48BC45" w14:textId="77777777" w:rsidR="00E653B1" w:rsidRPr="00AE78F2" w:rsidRDefault="00E653B1" w:rsidP="006F3FB1">
            <w:pPr>
              <w:rPr>
                <w:rFonts w:ascii="Arial" w:hAnsi="Arial" w:cs="Arial"/>
                <w:b/>
                <w:sz w:val="18"/>
                <w:szCs w:val="18"/>
              </w:rPr>
            </w:pPr>
          </w:p>
        </w:tc>
      </w:tr>
    </w:tbl>
    <w:p w14:paraId="63E7559E" w14:textId="77777777" w:rsidR="00BA35E7" w:rsidRDefault="00BA35E7">
      <w:pPr>
        <w:rPr>
          <w:rFonts w:ascii="Arial" w:hAnsi="Arial" w:cs="Arial"/>
        </w:rPr>
      </w:pPr>
    </w:p>
    <w:p w14:paraId="65AACAEA" w14:textId="7128FA08" w:rsidR="003B0AF9" w:rsidRDefault="003B0AF9" w:rsidP="003B0AF9">
      <w:pPr>
        <w:rPr>
          <w:rFonts w:ascii="Arial" w:hAnsi="Arial" w:cs="Arial"/>
        </w:rPr>
      </w:pPr>
    </w:p>
    <w:tbl>
      <w:tblPr>
        <w:tblStyle w:val="TableGrid"/>
        <w:tblW w:w="14992" w:type="dxa"/>
        <w:tblLayout w:type="fixed"/>
        <w:tblLook w:val="04A0" w:firstRow="1" w:lastRow="0" w:firstColumn="1" w:lastColumn="0" w:noHBand="0" w:noVBand="1"/>
      </w:tblPr>
      <w:tblGrid>
        <w:gridCol w:w="3964"/>
        <w:gridCol w:w="7910"/>
        <w:gridCol w:w="1984"/>
        <w:gridCol w:w="1134"/>
      </w:tblGrid>
      <w:tr w:rsidR="00FB748E" w:rsidRPr="002954A6" w14:paraId="4861818A" w14:textId="77777777" w:rsidTr="00C40037">
        <w:trPr>
          <w:trHeight w:hRule="exact" w:val="312"/>
        </w:trPr>
        <w:tc>
          <w:tcPr>
            <w:tcW w:w="14992" w:type="dxa"/>
            <w:gridSpan w:val="4"/>
            <w:shd w:val="clear" w:color="auto" w:fill="C00000"/>
            <w:tcMar>
              <w:top w:w="57" w:type="dxa"/>
              <w:bottom w:w="57" w:type="dxa"/>
            </w:tcMar>
          </w:tcPr>
          <w:p w14:paraId="1DE07E7F" w14:textId="0FE053D0" w:rsidR="00FB748E" w:rsidRPr="002954A6" w:rsidRDefault="00FB748E" w:rsidP="00C13660">
            <w:pPr>
              <w:pStyle w:val="ListParagraph"/>
              <w:numPr>
                <w:ilvl w:val="0"/>
                <w:numId w:val="9"/>
              </w:numPr>
              <w:rPr>
                <w:rFonts w:ascii="Arial" w:hAnsi="Arial" w:cs="Arial"/>
                <w:b/>
              </w:rPr>
            </w:pPr>
            <w:r w:rsidRPr="002954A6">
              <w:rPr>
                <w:rFonts w:ascii="Arial" w:hAnsi="Arial" w:cs="Arial"/>
                <w:b/>
              </w:rPr>
              <w:lastRenderedPageBreak/>
              <w:t>Targeted support</w:t>
            </w:r>
          </w:p>
        </w:tc>
      </w:tr>
      <w:tr w:rsidR="004B7DBB" w:rsidRPr="002954A6" w14:paraId="0CABE591" w14:textId="77777777" w:rsidTr="004B7DBB">
        <w:tc>
          <w:tcPr>
            <w:tcW w:w="3964" w:type="dxa"/>
            <w:tcMar>
              <w:top w:w="57" w:type="dxa"/>
              <w:bottom w:w="57" w:type="dxa"/>
            </w:tcMar>
          </w:tcPr>
          <w:p w14:paraId="7DF0D040" w14:textId="0EF37FF2" w:rsidR="004B7DBB" w:rsidRPr="002954A6" w:rsidRDefault="004B7DBB" w:rsidP="00C40037">
            <w:pPr>
              <w:rPr>
                <w:rFonts w:ascii="Arial" w:hAnsi="Arial" w:cs="Arial"/>
                <w:b/>
              </w:rPr>
            </w:pPr>
            <w:r w:rsidRPr="002954A6">
              <w:rPr>
                <w:rFonts w:ascii="Arial" w:hAnsi="Arial" w:cs="Arial"/>
                <w:b/>
              </w:rPr>
              <w:t>Chosen action/approach</w:t>
            </w:r>
          </w:p>
        </w:tc>
        <w:tc>
          <w:tcPr>
            <w:tcW w:w="7910" w:type="dxa"/>
            <w:tcMar>
              <w:top w:w="57" w:type="dxa"/>
              <w:bottom w:w="57" w:type="dxa"/>
            </w:tcMar>
          </w:tcPr>
          <w:p w14:paraId="1A721B77" w14:textId="007A688C" w:rsidR="004B7DBB" w:rsidRPr="002954A6" w:rsidRDefault="004B7DBB" w:rsidP="00C40037">
            <w:pPr>
              <w:rPr>
                <w:rFonts w:ascii="Arial" w:hAnsi="Arial" w:cs="Arial"/>
                <w:b/>
              </w:rPr>
            </w:pPr>
            <w:r>
              <w:rPr>
                <w:rFonts w:ascii="Arial" w:hAnsi="Arial" w:cs="Arial"/>
                <w:b/>
              </w:rPr>
              <w:t xml:space="preserve">Estimated Impact </w:t>
            </w:r>
          </w:p>
        </w:tc>
        <w:tc>
          <w:tcPr>
            <w:tcW w:w="1984" w:type="dxa"/>
            <w:tcMar>
              <w:top w:w="57" w:type="dxa"/>
              <w:bottom w:w="57" w:type="dxa"/>
            </w:tcMar>
          </w:tcPr>
          <w:p w14:paraId="2822DC51" w14:textId="04520AE7" w:rsidR="004B7DBB" w:rsidRPr="002954A6" w:rsidRDefault="004B7DBB" w:rsidP="00C40037">
            <w:pPr>
              <w:rPr>
                <w:rFonts w:ascii="Arial" w:hAnsi="Arial" w:cs="Arial"/>
                <w:b/>
              </w:rPr>
            </w:pPr>
            <w:r>
              <w:rPr>
                <w:rFonts w:ascii="Arial" w:hAnsi="Arial" w:cs="Arial"/>
                <w:b/>
              </w:rPr>
              <w:t>Lessons Learnt</w:t>
            </w:r>
          </w:p>
        </w:tc>
        <w:tc>
          <w:tcPr>
            <w:tcW w:w="1134" w:type="dxa"/>
          </w:tcPr>
          <w:p w14:paraId="5C6AEA50" w14:textId="6BF628AE" w:rsidR="004B7DBB" w:rsidRPr="00262114" w:rsidRDefault="004B7DBB" w:rsidP="00C40037">
            <w:pPr>
              <w:rPr>
                <w:rFonts w:ascii="Arial" w:hAnsi="Arial" w:cs="Arial"/>
                <w:b/>
              </w:rPr>
            </w:pPr>
            <w:r>
              <w:rPr>
                <w:rFonts w:ascii="Arial" w:hAnsi="Arial" w:cs="Arial"/>
                <w:b/>
              </w:rPr>
              <w:t>RAG Rating</w:t>
            </w:r>
          </w:p>
        </w:tc>
      </w:tr>
      <w:tr w:rsidR="004B7DBB" w:rsidRPr="002954A6" w14:paraId="7910489E" w14:textId="77777777" w:rsidTr="004B7DBB">
        <w:tc>
          <w:tcPr>
            <w:tcW w:w="3964" w:type="dxa"/>
            <w:tcMar>
              <w:top w:w="57" w:type="dxa"/>
              <w:bottom w:w="57" w:type="dxa"/>
            </w:tcMar>
          </w:tcPr>
          <w:p w14:paraId="5C0EE211" w14:textId="77777777" w:rsidR="004B7DBB" w:rsidRDefault="004B7DBB" w:rsidP="004B7DBB">
            <w:r>
              <w:t xml:space="preserve">Raise the proportions of disadvantaged pupils who pass the Year 1 phonics screening. </w:t>
            </w:r>
          </w:p>
          <w:p w14:paraId="420380C4" w14:textId="77777777" w:rsidR="004B7DBB" w:rsidRDefault="004B7DBB" w:rsidP="004B7DBB"/>
          <w:p w14:paraId="4BB94CC4" w14:textId="1B6FA9D6" w:rsidR="004B7DBB" w:rsidRPr="0024512C" w:rsidRDefault="004B7DBB" w:rsidP="004B7DBB">
            <w:r>
              <w:t>Raise the proportion of disadvantaged pupils who pass the phonics re-check within Year 2</w:t>
            </w:r>
          </w:p>
        </w:tc>
        <w:tc>
          <w:tcPr>
            <w:tcW w:w="7910" w:type="dxa"/>
            <w:tcMar>
              <w:top w:w="57" w:type="dxa"/>
              <w:bottom w:w="57" w:type="dxa"/>
            </w:tcMar>
          </w:tcPr>
          <w:p w14:paraId="25D326EC" w14:textId="580FABBC" w:rsidR="004B7DBB" w:rsidRDefault="004B7DBB" w:rsidP="00C13660">
            <w:pPr>
              <w:pStyle w:val="ListParagraph"/>
              <w:numPr>
                <w:ilvl w:val="0"/>
                <w:numId w:val="23"/>
              </w:numPr>
              <w:ind w:left="360"/>
            </w:pPr>
            <w:r>
              <w:t xml:space="preserve">Phonics Boost intervention purchased alongside appropriate resources </w:t>
            </w:r>
          </w:p>
          <w:p w14:paraId="421C7769" w14:textId="3FD47E90" w:rsidR="004B7DBB" w:rsidRDefault="004B7DBB" w:rsidP="00C13660">
            <w:pPr>
              <w:pStyle w:val="ListParagraph"/>
              <w:numPr>
                <w:ilvl w:val="0"/>
                <w:numId w:val="23"/>
              </w:numPr>
              <w:ind w:left="360"/>
            </w:pPr>
            <w:r>
              <w:t>Training for TA for Phonics Boost intervention occurred successfully</w:t>
            </w:r>
          </w:p>
          <w:p w14:paraId="0BFACF06" w14:textId="77777777" w:rsidR="004B7DBB" w:rsidRDefault="004B7DBB" w:rsidP="00C13660">
            <w:pPr>
              <w:pStyle w:val="ListParagraph"/>
              <w:numPr>
                <w:ilvl w:val="0"/>
                <w:numId w:val="23"/>
              </w:numPr>
              <w:ind w:left="360"/>
            </w:pPr>
            <w:r>
              <w:t>Staff absence and turnover limited the impact if the interventions throughout the year</w:t>
            </w:r>
          </w:p>
          <w:p w14:paraId="1D3627FE" w14:textId="77777777" w:rsidR="004B7DBB" w:rsidRDefault="004B7DBB" w:rsidP="00C13660">
            <w:pPr>
              <w:pStyle w:val="ListParagraph"/>
              <w:numPr>
                <w:ilvl w:val="0"/>
                <w:numId w:val="23"/>
              </w:numPr>
              <w:ind w:left="360"/>
            </w:pPr>
            <w:r>
              <w:t>Disadvantaged children who received the intervention in its entirety made accelerated progress</w:t>
            </w:r>
          </w:p>
          <w:p w14:paraId="0D8CC0E9" w14:textId="7AA64151" w:rsidR="004B7DBB" w:rsidRPr="0024512C" w:rsidRDefault="004B7DBB" w:rsidP="00C13660">
            <w:pPr>
              <w:pStyle w:val="ListParagraph"/>
              <w:numPr>
                <w:ilvl w:val="0"/>
                <w:numId w:val="23"/>
              </w:numPr>
              <w:ind w:left="360"/>
            </w:pPr>
            <w:r>
              <w:t xml:space="preserve">There is </w:t>
            </w:r>
            <w:r w:rsidR="00535F34">
              <w:t xml:space="preserve">a </w:t>
            </w:r>
            <w:r w:rsidRPr="00535F34">
              <w:rPr>
                <w:noProof/>
              </w:rPr>
              <w:t>direct</w:t>
            </w:r>
            <w:r>
              <w:t xml:space="preserve"> correlation between disadvantaged boys with an identified SEND who did not attain pass their phonics screening check in Year 1 or Year 2</w:t>
            </w:r>
          </w:p>
        </w:tc>
        <w:tc>
          <w:tcPr>
            <w:tcW w:w="1984" w:type="dxa"/>
            <w:tcMar>
              <w:top w:w="57" w:type="dxa"/>
              <w:bottom w:w="57" w:type="dxa"/>
            </w:tcMar>
          </w:tcPr>
          <w:p w14:paraId="5B0A8D2E" w14:textId="77777777" w:rsidR="004B7DBB" w:rsidRDefault="004B7DBB" w:rsidP="004B7DBB">
            <w:pPr>
              <w:rPr>
                <w:rFonts w:ascii="Arial" w:hAnsi="Arial" w:cs="Arial"/>
              </w:rPr>
            </w:pPr>
            <w:r>
              <w:t>Ensure key staff are identified within the school structure to deliver interventions</w:t>
            </w:r>
            <w:r>
              <w:rPr>
                <w:rFonts w:ascii="Arial" w:hAnsi="Arial" w:cs="Arial"/>
              </w:rPr>
              <w:t xml:space="preserve">  </w:t>
            </w:r>
          </w:p>
          <w:p w14:paraId="56772171" w14:textId="77777777" w:rsidR="004B7DBB" w:rsidRDefault="004B7DBB" w:rsidP="004B7DBB">
            <w:pPr>
              <w:rPr>
                <w:rFonts w:ascii="Arial" w:hAnsi="Arial" w:cs="Arial"/>
              </w:rPr>
            </w:pPr>
          </w:p>
          <w:p w14:paraId="31FCC066" w14:textId="77777777" w:rsidR="004B7DBB" w:rsidRDefault="004B7DBB" w:rsidP="004B7DBB">
            <w:pPr>
              <w:rPr>
                <w:rFonts w:ascii="Arial" w:hAnsi="Arial" w:cs="Arial"/>
              </w:rPr>
            </w:pPr>
            <w:r w:rsidRPr="004B7DBB">
              <w:t>Ensure intervention time is protected across the school</w:t>
            </w:r>
            <w:r>
              <w:rPr>
                <w:rFonts w:ascii="Arial" w:hAnsi="Arial" w:cs="Arial"/>
              </w:rPr>
              <w:t xml:space="preserve"> </w:t>
            </w:r>
          </w:p>
          <w:p w14:paraId="260BDFB5" w14:textId="77777777" w:rsidR="004B7DBB" w:rsidRDefault="004B7DBB" w:rsidP="004B7DBB">
            <w:pPr>
              <w:rPr>
                <w:rFonts w:ascii="Arial" w:hAnsi="Arial" w:cs="Arial"/>
              </w:rPr>
            </w:pPr>
          </w:p>
          <w:p w14:paraId="33C7CBF0" w14:textId="77777777" w:rsidR="004B7DBB" w:rsidRDefault="004B7DBB" w:rsidP="004B7DBB">
            <w:pPr>
              <w:rPr>
                <w:rFonts w:ascii="Arial" w:hAnsi="Arial" w:cs="Arial"/>
              </w:rPr>
            </w:pPr>
            <w:r w:rsidRPr="004B7DBB">
              <w:t>Ensure the inclusion team become involved at an early identification stage to suggest strategies for disadvantaged children with SEND</w:t>
            </w:r>
            <w:r>
              <w:rPr>
                <w:rFonts w:ascii="Arial" w:hAnsi="Arial" w:cs="Arial"/>
              </w:rPr>
              <w:t xml:space="preserve"> </w:t>
            </w:r>
          </w:p>
          <w:p w14:paraId="70DFB365" w14:textId="77777777" w:rsidR="001C0B58" w:rsidRDefault="001C0B58" w:rsidP="004B7DBB">
            <w:pPr>
              <w:rPr>
                <w:rFonts w:ascii="Arial" w:hAnsi="Arial" w:cs="Arial"/>
              </w:rPr>
            </w:pPr>
          </w:p>
          <w:p w14:paraId="5BC3C989" w14:textId="66942150" w:rsidR="001C0B58" w:rsidRPr="0024512C" w:rsidRDefault="001C0B58" w:rsidP="004B7DBB">
            <w:r w:rsidRPr="001C0B58">
              <w:t xml:space="preserve">Maintain provision with stable staff structure following restructure </w:t>
            </w:r>
          </w:p>
        </w:tc>
        <w:tc>
          <w:tcPr>
            <w:tcW w:w="1134" w:type="dxa"/>
            <w:shd w:val="clear" w:color="auto" w:fill="FFC000"/>
          </w:tcPr>
          <w:p w14:paraId="011761D1" w14:textId="5D839D6F" w:rsidR="004B7DBB" w:rsidRPr="0024512C" w:rsidRDefault="004B7DBB" w:rsidP="004B7DBB"/>
        </w:tc>
      </w:tr>
      <w:tr w:rsidR="00CB1F39" w:rsidRPr="002954A6" w14:paraId="01EC1852" w14:textId="77777777" w:rsidTr="00CB1F39">
        <w:tc>
          <w:tcPr>
            <w:tcW w:w="3964" w:type="dxa"/>
            <w:tcMar>
              <w:top w:w="57" w:type="dxa"/>
              <w:bottom w:w="57" w:type="dxa"/>
            </w:tcMar>
          </w:tcPr>
          <w:p w14:paraId="729055EA" w14:textId="5F840EE0" w:rsidR="00CB1F39" w:rsidRDefault="00CB1F39" w:rsidP="004B7DBB">
            <w:r>
              <w:t>To raise attainment in writing for disadvantaged pupils in KS1</w:t>
            </w:r>
          </w:p>
        </w:tc>
        <w:tc>
          <w:tcPr>
            <w:tcW w:w="7910" w:type="dxa"/>
            <w:tcMar>
              <w:top w:w="57" w:type="dxa"/>
              <w:bottom w:w="57" w:type="dxa"/>
            </w:tcMar>
          </w:tcPr>
          <w:p w14:paraId="3C8685BC" w14:textId="77777777" w:rsidR="00CB1F39" w:rsidRDefault="00CB1F39" w:rsidP="00C13660">
            <w:pPr>
              <w:pStyle w:val="ListParagraph"/>
              <w:numPr>
                <w:ilvl w:val="0"/>
                <w:numId w:val="23"/>
              </w:numPr>
              <w:ind w:left="360"/>
            </w:pPr>
            <w:r>
              <w:t xml:space="preserve">Soft data and case studies show high impact from speech and language interventions for children in KS1 requiring these </w:t>
            </w:r>
          </w:p>
          <w:p w14:paraId="1C038034" w14:textId="2EBE063D" w:rsidR="00CB1F39" w:rsidRDefault="00CB1F39" w:rsidP="00C13660">
            <w:pPr>
              <w:pStyle w:val="ListParagraph"/>
              <w:numPr>
                <w:ilvl w:val="0"/>
                <w:numId w:val="23"/>
              </w:numPr>
              <w:ind w:left="360"/>
            </w:pPr>
            <w:r>
              <w:t>External agencies such as SPLD base and Woolgrove and Greenside Outreach worked with the school to provide specialised support to disadvantaged pupils with an identified SEND</w:t>
            </w:r>
          </w:p>
          <w:p w14:paraId="1D64FDE4" w14:textId="77777777" w:rsidR="00CB1F39" w:rsidRDefault="00CB1F39" w:rsidP="00C13660">
            <w:pPr>
              <w:pStyle w:val="ListParagraph"/>
              <w:numPr>
                <w:ilvl w:val="0"/>
                <w:numId w:val="23"/>
              </w:numPr>
              <w:ind w:left="360"/>
            </w:pPr>
            <w:r>
              <w:t xml:space="preserve">4 pupils with an identified SEND moved onto alternative provisions throughout the course of last year. 2 had exceptional needs funding, 1 had an EHCP. One went to a specialist provision. </w:t>
            </w:r>
          </w:p>
          <w:p w14:paraId="73A1EB74" w14:textId="77777777" w:rsidR="00CB1F39" w:rsidRDefault="00CB1F39" w:rsidP="00C13660">
            <w:pPr>
              <w:pStyle w:val="ListParagraph"/>
              <w:numPr>
                <w:ilvl w:val="0"/>
                <w:numId w:val="23"/>
              </w:numPr>
              <w:ind w:left="360"/>
            </w:pPr>
            <w:r>
              <w:lastRenderedPageBreak/>
              <w:t>ELS intervention was developed across KS1</w:t>
            </w:r>
          </w:p>
          <w:p w14:paraId="6CB4C848" w14:textId="5445EEEA" w:rsidR="00CB1F39" w:rsidRDefault="00CB1F39" w:rsidP="00C13660">
            <w:pPr>
              <w:pStyle w:val="ListParagraph"/>
              <w:numPr>
                <w:ilvl w:val="0"/>
                <w:numId w:val="23"/>
              </w:numPr>
              <w:ind w:left="360"/>
            </w:pPr>
            <w:r>
              <w:t xml:space="preserve">Disadvantaged children who received interventions in their entirety made higher rates of accelerated progress in their writing </w:t>
            </w:r>
          </w:p>
          <w:p w14:paraId="3F397B1E" w14:textId="77777777" w:rsidR="00CB1F39" w:rsidRDefault="00CB1F39" w:rsidP="00C13660">
            <w:pPr>
              <w:pStyle w:val="ListParagraph"/>
              <w:numPr>
                <w:ilvl w:val="0"/>
                <w:numId w:val="23"/>
              </w:numPr>
              <w:ind w:left="360"/>
            </w:pPr>
            <w:r>
              <w:t>Staff absence and staff turnover impacted on the impact of the intervention</w:t>
            </w:r>
          </w:p>
          <w:p w14:paraId="263CD3DE" w14:textId="6ECEE4F9" w:rsidR="00CB1F39" w:rsidRDefault="00CB1F39" w:rsidP="00C13660">
            <w:pPr>
              <w:pStyle w:val="ListParagraph"/>
              <w:numPr>
                <w:ilvl w:val="0"/>
                <w:numId w:val="23"/>
              </w:numPr>
              <w:ind w:left="360"/>
            </w:pPr>
            <w:r>
              <w:t xml:space="preserve">The gap between disadvantaged pupils and their non-disadvantaged peers diminished in writing at the end of KS1 in 2018.  </w:t>
            </w:r>
          </w:p>
        </w:tc>
        <w:tc>
          <w:tcPr>
            <w:tcW w:w="1984" w:type="dxa"/>
            <w:tcMar>
              <w:top w:w="57" w:type="dxa"/>
              <w:bottom w:w="57" w:type="dxa"/>
            </w:tcMar>
          </w:tcPr>
          <w:p w14:paraId="738E8A86" w14:textId="77777777" w:rsidR="00CB1F39" w:rsidRDefault="00CB1F39" w:rsidP="00CB1F39">
            <w:pPr>
              <w:rPr>
                <w:rFonts w:ascii="Arial" w:hAnsi="Arial" w:cs="Arial"/>
              </w:rPr>
            </w:pPr>
            <w:r>
              <w:lastRenderedPageBreak/>
              <w:t>Ensure key staff are identified within the school structure to deliver interventions</w:t>
            </w:r>
            <w:r>
              <w:rPr>
                <w:rFonts w:ascii="Arial" w:hAnsi="Arial" w:cs="Arial"/>
              </w:rPr>
              <w:t xml:space="preserve">  </w:t>
            </w:r>
          </w:p>
          <w:p w14:paraId="3E6525CC" w14:textId="77777777" w:rsidR="00CB1F39" w:rsidRDefault="00CB1F39" w:rsidP="00CB1F39">
            <w:pPr>
              <w:rPr>
                <w:rFonts w:ascii="Arial" w:hAnsi="Arial" w:cs="Arial"/>
              </w:rPr>
            </w:pPr>
          </w:p>
          <w:p w14:paraId="4967EB56" w14:textId="78A09F35" w:rsidR="00CB1F39" w:rsidRDefault="00CB1F39" w:rsidP="00CB1F39">
            <w:pPr>
              <w:rPr>
                <w:rFonts w:ascii="Arial" w:hAnsi="Arial" w:cs="Arial"/>
              </w:rPr>
            </w:pPr>
            <w:r w:rsidRPr="004B7DBB">
              <w:lastRenderedPageBreak/>
              <w:t>Ensure intervention time is protected across the school</w:t>
            </w:r>
            <w:r>
              <w:rPr>
                <w:rFonts w:ascii="Arial" w:hAnsi="Arial" w:cs="Arial"/>
              </w:rPr>
              <w:t xml:space="preserve"> </w:t>
            </w:r>
          </w:p>
          <w:p w14:paraId="4508A3AC" w14:textId="7C1112C3" w:rsidR="001C0B58" w:rsidRDefault="001C0B58" w:rsidP="00CB1F39">
            <w:pPr>
              <w:rPr>
                <w:rFonts w:ascii="Arial" w:hAnsi="Arial" w:cs="Arial"/>
              </w:rPr>
            </w:pPr>
          </w:p>
          <w:p w14:paraId="3609B33C" w14:textId="42FBC680" w:rsidR="001C0B58" w:rsidRPr="001C0B58" w:rsidRDefault="001C0B58" w:rsidP="00CB1F39">
            <w:r w:rsidRPr="001C0B58">
              <w:t xml:space="preserve">Maintain provision with stable staff structure following restructure </w:t>
            </w:r>
          </w:p>
          <w:p w14:paraId="0698A7D2" w14:textId="77777777" w:rsidR="00CB1F39" w:rsidRDefault="00CB1F39" w:rsidP="004B7DBB"/>
        </w:tc>
        <w:tc>
          <w:tcPr>
            <w:tcW w:w="1134" w:type="dxa"/>
            <w:shd w:val="clear" w:color="auto" w:fill="92D050"/>
          </w:tcPr>
          <w:p w14:paraId="296AD14C" w14:textId="77777777" w:rsidR="00CB1F39" w:rsidRPr="0024512C" w:rsidRDefault="00CB1F39" w:rsidP="004B7DBB"/>
        </w:tc>
      </w:tr>
      <w:tr w:rsidR="00137ABF" w:rsidRPr="002954A6" w14:paraId="5794C6DA" w14:textId="77777777" w:rsidTr="00CB1F39">
        <w:tc>
          <w:tcPr>
            <w:tcW w:w="3964" w:type="dxa"/>
            <w:tcMar>
              <w:top w:w="57" w:type="dxa"/>
              <w:bottom w:w="57" w:type="dxa"/>
            </w:tcMar>
          </w:tcPr>
          <w:p w14:paraId="7466DBC9" w14:textId="03CFE856" w:rsidR="00137ABF" w:rsidRDefault="00137ABF" w:rsidP="00137ABF">
            <w:r w:rsidRPr="00492A1D">
              <w:t xml:space="preserve">Improve attendance figures for children on the Pupil Premium Register </w:t>
            </w:r>
          </w:p>
        </w:tc>
        <w:tc>
          <w:tcPr>
            <w:tcW w:w="7910" w:type="dxa"/>
            <w:tcMar>
              <w:top w:w="57" w:type="dxa"/>
              <w:bottom w:w="57" w:type="dxa"/>
            </w:tcMar>
          </w:tcPr>
          <w:p w14:paraId="4EDBB32C" w14:textId="77777777" w:rsidR="00137ABF" w:rsidRDefault="00137ABF" w:rsidP="00137ABF">
            <w:pPr>
              <w:pStyle w:val="ListParagraph"/>
              <w:numPr>
                <w:ilvl w:val="0"/>
                <w:numId w:val="24"/>
              </w:numPr>
            </w:pPr>
            <w:r>
              <w:t>Robust</w:t>
            </w:r>
            <w:r w:rsidRPr="00492A1D">
              <w:t xml:space="preserve"> track</w:t>
            </w:r>
            <w:r>
              <w:t>ing of</w:t>
            </w:r>
            <w:r w:rsidRPr="00492A1D">
              <w:t xml:space="preserve"> all areas of children’s attendance (late, absence, etc). </w:t>
            </w:r>
          </w:p>
          <w:p w14:paraId="147E7CC5" w14:textId="77777777" w:rsidR="00137ABF" w:rsidRDefault="00137ABF" w:rsidP="00137ABF">
            <w:pPr>
              <w:pStyle w:val="ListParagraph"/>
              <w:numPr>
                <w:ilvl w:val="0"/>
                <w:numId w:val="24"/>
              </w:numPr>
            </w:pPr>
            <w:r>
              <w:t xml:space="preserve">Attendance officer worked alongside phase leaders and teachers to identify barriers and </w:t>
            </w:r>
            <w:r w:rsidRPr="00492A1D">
              <w:t>work with families to re</w:t>
            </w:r>
            <w:r>
              <w:t>move barriers</w:t>
            </w:r>
          </w:p>
          <w:p w14:paraId="72849934" w14:textId="77777777" w:rsidR="00137ABF" w:rsidRDefault="00137ABF" w:rsidP="00137ABF">
            <w:pPr>
              <w:pStyle w:val="ListParagraph"/>
              <w:numPr>
                <w:ilvl w:val="0"/>
                <w:numId w:val="24"/>
              </w:numPr>
            </w:pPr>
            <w:r w:rsidRPr="00492A1D">
              <w:t xml:space="preserve">Attendance meetings held with parents for children &lt;92% with </w:t>
            </w:r>
            <w:r>
              <w:t xml:space="preserve">attendance officer and then phase leaders if no improvement. </w:t>
            </w:r>
          </w:p>
          <w:p w14:paraId="6305F67B" w14:textId="77777777" w:rsidR="00137ABF" w:rsidRDefault="00137ABF" w:rsidP="00137ABF">
            <w:pPr>
              <w:pStyle w:val="ListParagraph"/>
              <w:numPr>
                <w:ilvl w:val="0"/>
                <w:numId w:val="24"/>
              </w:numPr>
            </w:pPr>
            <w:r w:rsidRPr="00492A1D">
              <w:t xml:space="preserve">attendance reward/incentive including a </w:t>
            </w:r>
            <w:r w:rsidR="006435C2" w:rsidRPr="00492A1D">
              <w:t>non-uniform</w:t>
            </w:r>
            <w:r w:rsidR="006435C2">
              <w:t xml:space="preserve"> day and visual rewards started to support highlighting the importance of attendance </w:t>
            </w:r>
          </w:p>
          <w:p w14:paraId="4E1294CE" w14:textId="77777777" w:rsidR="006435C2" w:rsidRDefault="006435C2" w:rsidP="00137ABF">
            <w:pPr>
              <w:pStyle w:val="ListParagraph"/>
              <w:numPr>
                <w:ilvl w:val="0"/>
                <w:numId w:val="24"/>
              </w:numPr>
            </w:pPr>
            <w:r>
              <w:t xml:space="preserve">School dog used to greet pupils at the door </w:t>
            </w:r>
          </w:p>
          <w:p w14:paraId="473E3471" w14:textId="77777777" w:rsidR="006435C2" w:rsidRDefault="006435C2" w:rsidP="00137ABF">
            <w:pPr>
              <w:pStyle w:val="ListParagraph"/>
              <w:numPr>
                <w:ilvl w:val="0"/>
                <w:numId w:val="24"/>
              </w:numPr>
            </w:pPr>
            <w:r>
              <w:t>Attendance surgeries introduced by attendance officer (parents able to ‘drop in’ to discuss attendance matters</w:t>
            </w:r>
          </w:p>
          <w:p w14:paraId="290AB4F8" w14:textId="113316A6" w:rsidR="006435C2" w:rsidRDefault="006435C2" w:rsidP="00137ABF">
            <w:pPr>
              <w:pStyle w:val="ListParagraph"/>
              <w:numPr>
                <w:ilvl w:val="0"/>
                <w:numId w:val="24"/>
              </w:numPr>
            </w:pPr>
            <w:r>
              <w:t xml:space="preserve">Attendance remained broadly in line with National at 95.6% (National 96% for 2017-18). The % of disadvantaged persistent absentees fell by 0.5% from 15.3 to 14.7 in 2017-18. </w:t>
            </w:r>
          </w:p>
        </w:tc>
        <w:tc>
          <w:tcPr>
            <w:tcW w:w="1984" w:type="dxa"/>
            <w:tcMar>
              <w:top w:w="57" w:type="dxa"/>
              <w:bottom w:w="57" w:type="dxa"/>
            </w:tcMar>
          </w:tcPr>
          <w:p w14:paraId="62EFD05E" w14:textId="77777777" w:rsidR="00137ABF" w:rsidRDefault="006435C2" w:rsidP="00137ABF">
            <w:r>
              <w:t>School dog worked as a large incentive for children and should be used moving forward</w:t>
            </w:r>
          </w:p>
          <w:p w14:paraId="6F1DACFE" w14:textId="77777777" w:rsidR="006435C2" w:rsidRDefault="006435C2" w:rsidP="00137ABF"/>
          <w:p w14:paraId="173E0C35" w14:textId="1E531BD7" w:rsidR="006435C2" w:rsidRDefault="00535F34" w:rsidP="00137ABF">
            <w:r>
              <w:rPr>
                <w:noProof/>
              </w:rPr>
              <w:t>The s</w:t>
            </w:r>
            <w:r w:rsidR="006435C2" w:rsidRPr="00535F34">
              <w:rPr>
                <w:noProof/>
              </w:rPr>
              <w:t>upportive</w:t>
            </w:r>
            <w:r w:rsidR="006435C2">
              <w:t xml:space="preserve"> approach worked more effectively than punitive </w:t>
            </w:r>
          </w:p>
          <w:p w14:paraId="0F357800" w14:textId="77777777" w:rsidR="00AF0F01" w:rsidRDefault="00AF0F01" w:rsidP="00137ABF"/>
          <w:p w14:paraId="36263A33" w14:textId="77777777" w:rsidR="00AF0F01" w:rsidRDefault="00AF0F01" w:rsidP="00137ABF">
            <w:r>
              <w:t xml:space="preserve">Review leadership of attendance and consider how to maintain once HCC Attendance Improvement service reduces following Government reduction to Education Services Grant </w:t>
            </w:r>
          </w:p>
          <w:p w14:paraId="0BD85ED6" w14:textId="77777777" w:rsidR="001C0B58" w:rsidRDefault="001C0B58" w:rsidP="00137ABF"/>
          <w:p w14:paraId="1ACD46D1" w14:textId="5B5DE701" w:rsidR="001C0B58" w:rsidRDefault="001C0B58" w:rsidP="00137ABF">
            <w:r>
              <w:t xml:space="preserve">Maintain provision. </w:t>
            </w:r>
          </w:p>
        </w:tc>
        <w:tc>
          <w:tcPr>
            <w:tcW w:w="1134" w:type="dxa"/>
            <w:shd w:val="clear" w:color="auto" w:fill="92D050"/>
          </w:tcPr>
          <w:p w14:paraId="502286A8" w14:textId="77777777" w:rsidR="00137ABF" w:rsidRPr="0024512C" w:rsidRDefault="00137ABF" w:rsidP="00137ABF"/>
        </w:tc>
      </w:tr>
      <w:tr w:rsidR="001945B9" w:rsidRPr="002954A6" w14:paraId="221963CA" w14:textId="77777777" w:rsidTr="00CB1F39">
        <w:tc>
          <w:tcPr>
            <w:tcW w:w="3964" w:type="dxa"/>
            <w:tcMar>
              <w:top w:w="57" w:type="dxa"/>
              <w:bottom w:w="57" w:type="dxa"/>
            </w:tcMar>
          </w:tcPr>
          <w:p w14:paraId="01A6A983" w14:textId="6C0E2926" w:rsidR="001945B9" w:rsidRPr="00492A1D" w:rsidRDefault="001945B9" w:rsidP="001945B9">
            <w:r>
              <w:lastRenderedPageBreak/>
              <w:t>Targeted support for children with social, emotional and mental health needs</w:t>
            </w:r>
          </w:p>
        </w:tc>
        <w:tc>
          <w:tcPr>
            <w:tcW w:w="7910" w:type="dxa"/>
            <w:tcMar>
              <w:top w:w="57" w:type="dxa"/>
              <w:bottom w:w="57" w:type="dxa"/>
            </w:tcMar>
          </w:tcPr>
          <w:p w14:paraId="764D8851" w14:textId="65216C5E" w:rsidR="001945B9" w:rsidRDefault="001945B9" w:rsidP="001945B9">
            <w:pPr>
              <w:pStyle w:val="ListParagraph"/>
              <w:numPr>
                <w:ilvl w:val="0"/>
                <w:numId w:val="26"/>
              </w:numPr>
            </w:pPr>
            <w:r>
              <w:t>Pastoral support teaching assistant / Intervention TAs ran successful interventions including protective behaviours</w:t>
            </w:r>
          </w:p>
          <w:p w14:paraId="177392D3" w14:textId="5B7060DD" w:rsidR="001945B9" w:rsidRDefault="001945B9" w:rsidP="001945B9">
            <w:pPr>
              <w:pStyle w:val="ListParagraph"/>
              <w:numPr>
                <w:ilvl w:val="0"/>
                <w:numId w:val="26"/>
              </w:numPr>
            </w:pPr>
            <w:r>
              <w:t>Safe spaces developed to support children’s needs</w:t>
            </w:r>
          </w:p>
          <w:p w14:paraId="0140F2F4" w14:textId="0B1C26C3" w:rsidR="001945B9" w:rsidRDefault="001945B9" w:rsidP="001945B9">
            <w:pPr>
              <w:pStyle w:val="ListParagraph"/>
              <w:numPr>
                <w:ilvl w:val="0"/>
                <w:numId w:val="26"/>
              </w:numPr>
            </w:pPr>
            <w:r>
              <w:t xml:space="preserve">Two disadvantaged children moved to specialist provision to meet their </w:t>
            </w:r>
            <w:r w:rsidRPr="00535F34">
              <w:rPr>
                <w:noProof/>
              </w:rPr>
              <w:t>SEMH</w:t>
            </w:r>
            <w:r>
              <w:t xml:space="preserve"> needs</w:t>
            </w:r>
          </w:p>
          <w:p w14:paraId="71C1A8FB" w14:textId="4D974A11" w:rsidR="001945B9" w:rsidRDefault="001945B9" w:rsidP="001945B9">
            <w:pPr>
              <w:pStyle w:val="ListParagraph"/>
              <w:numPr>
                <w:ilvl w:val="0"/>
                <w:numId w:val="26"/>
              </w:numPr>
            </w:pPr>
            <w:bookmarkStart w:id="1" w:name="_GoBack"/>
            <w:bookmarkEnd w:id="1"/>
            <w:r>
              <w:t xml:space="preserve">The school INCo joined the school inclusion team as a qualified teacher to run the school’s Rainbow Room. Children now receive </w:t>
            </w:r>
            <w:r w:rsidR="00AF0F01">
              <w:t xml:space="preserve">personalised teaching when they are too overwhelmed to be in a classroom environment. …./…. Children who regularly use the RR are disadvantaged children. </w:t>
            </w:r>
          </w:p>
        </w:tc>
        <w:tc>
          <w:tcPr>
            <w:tcW w:w="1984" w:type="dxa"/>
            <w:tcMar>
              <w:top w:w="57" w:type="dxa"/>
              <w:bottom w:w="57" w:type="dxa"/>
            </w:tcMar>
          </w:tcPr>
          <w:p w14:paraId="5A293E1E" w14:textId="0C9299BD" w:rsidR="001945B9" w:rsidRDefault="00AF0F01" w:rsidP="001945B9">
            <w:r>
              <w:t xml:space="preserve">Providing a teacher ensures children can complete missed learning opportunities </w:t>
            </w:r>
          </w:p>
          <w:p w14:paraId="6F208D46" w14:textId="60AE8B1C" w:rsidR="00AF0F01" w:rsidRDefault="00AF0F01" w:rsidP="001945B9"/>
          <w:p w14:paraId="231B8A1D" w14:textId="4A811A22" w:rsidR="00AF0F01" w:rsidRDefault="00AF0F01" w:rsidP="001945B9">
            <w:r>
              <w:t xml:space="preserve">This has had a good impact – maintain </w:t>
            </w:r>
            <w:r w:rsidR="00535F34">
              <w:t xml:space="preserve">the </w:t>
            </w:r>
            <w:r w:rsidRPr="00535F34">
              <w:rPr>
                <w:noProof/>
              </w:rPr>
              <w:t>provision</w:t>
            </w:r>
            <w:r>
              <w:t xml:space="preserve"> </w:t>
            </w:r>
          </w:p>
          <w:p w14:paraId="2D7C8D56" w14:textId="69CF8B8B" w:rsidR="00AF0F01" w:rsidRDefault="00AF0F01" w:rsidP="001945B9"/>
        </w:tc>
        <w:tc>
          <w:tcPr>
            <w:tcW w:w="1134" w:type="dxa"/>
            <w:shd w:val="clear" w:color="auto" w:fill="92D050"/>
          </w:tcPr>
          <w:p w14:paraId="1E46EDB1" w14:textId="77777777" w:rsidR="001945B9" w:rsidRPr="0024512C" w:rsidRDefault="001945B9" w:rsidP="001945B9"/>
        </w:tc>
      </w:tr>
    </w:tbl>
    <w:p w14:paraId="7F21A163" w14:textId="77777777" w:rsidR="00FB748E" w:rsidRDefault="00FB748E" w:rsidP="003B0AF9">
      <w:pPr>
        <w:rPr>
          <w:rFonts w:ascii="Arial" w:hAnsi="Arial" w:cs="Arial"/>
        </w:rPr>
      </w:pPr>
    </w:p>
    <w:tbl>
      <w:tblPr>
        <w:tblStyle w:val="TableGrid"/>
        <w:tblW w:w="14992" w:type="dxa"/>
        <w:tblLayout w:type="fixed"/>
        <w:tblLook w:val="04A0" w:firstRow="1" w:lastRow="0" w:firstColumn="1" w:lastColumn="0" w:noHBand="0" w:noVBand="1"/>
      </w:tblPr>
      <w:tblGrid>
        <w:gridCol w:w="3936"/>
        <w:gridCol w:w="7938"/>
        <w:gridCol w:w="1984"/>
        <w:gridCol w:w="1134"/>
      </w:tblGrid>
      <w:tr w:rsidR="00FB748E" w:rsidRPr="002954A6" w14:paraId="3B4B3BB0" w14:textId="77777777" w:rsidTr="00C40037">
        <w:trPr>
          <w:trHeight w:hRule="exact" w:val="312"/>
        </w:trPr>
        <w:tc>
          <w:tcPr>
            <w:tcW w:w="14992" w:type="dxa"/>
            <w:gridSpan w:val="4"/>
            <w:shd w:val="clear" w:color="auto" w:fill="C00000"/>
            <w:tcMar>
              <w:top w:w="57" w:type="dxa"/>
              <w:bottom w:w="57" w:type="dxa"/>
            </w:tcMar>
          </w:tcPr>
          <w:p w14:paraId="39A99F26" w14:textId="4D0D6517" w:rsidR="00FB748E" w:rsidRPr="002954A6" w:rsidRDefault="00FB748E" w:rsidP="00C13660">
            <w:pPr>
              <w:pStyle w:val="ListParagraph"/>
              <w:numPr>
                <w:ilvl w:val="0"/>
                <w:numId w:val="9"/>
              </w:numPr>
              <w:rPr>
                <w:rFonts w:ascii="Arial" w:hAnsi="Arial" w:cs="Arial"/>
                <w:b/>
              </w:rPr>
            </w:pPr>
            <w:r>
              <w:rPr>
                <w:rFonts w:ascii="Arial" w:hAnsi="Arial" w:cs="Arial"/>
                <w:b/>
              </w:rPr>
              <w:t>Other approaches</w:t>
            </w:r>
          </w:p>
        </w:tc>
      </w:tr>
      <w:tr w:rsidR="000A545D" w:rsidRPr="002954A6" w14:paraId="5A4ADF48" w14:textId="77777777" w:rsidTr="00BD04C3">
        <w:tc>
          <w:tcPr>
            <w:tcW w:w="3936" w:type="dxa"/>
            <w:tcMar>
              <w:top w:w="57" w:type="dxa"/>
              <w:bottom w:w="57" w:type="dxa"/>
            </w:tcMar>
          </w:tcPr>
          <w:p w14:paraId="503DA255" w14:textId="6BF0D709" w:rsidR="000A545D" w:rsidRPr="002954A6" w:rsidRDefault="000A545D" w:rsidP="00C40037">
            <w:pPr>
              <w:rPr>
                <w:rFonts w:ascii="Arial" w:hAnsi="Arial" w:cs="Arial"/>
                <w:b/>
              </w:rPr>
            </w:pPr>
            <w:r w:rsidRPr="002954A6">
              <w:rPr>
                <w:rFonts w:ascii="Arial" w:hAnsi="Arial" w:cs="Arial"/>
                <w:b/>
              </w:rPr>
              <w:t>Chosen action/approach</w:t>
            </w:r>
          </w:p>
        </w:tc>
        <w:tc>
          <w:tcPr>
            <w:tcW w:w="7938" w:type="dxa"/>
            <w:tcMar>
              <w:top w:w="57" w:type="dxa"/>
              <w:bottom w:w="57" w:type="dxa"/>
            </w:tcMar>
          </w:tcPr>
          <w:p w14:paraId="1FAA6986" w14:textId="77777777" w:rsidR="000A545D" w:rsidRPr="002954A6" w:rsidRDefault="000A545D" w:rsidP="00C40037">
            <w:pPr>
              <w:rPr>
                <w:rFonts w:ascii="Arial" w:hAnsi="Arial" w:cs="Arial"/>
                <w:b/>
              </w:rPr>
            </w:pPr>
            <w:r>
              <w:rPr>
                <w:rFonts w:ascii="Arial" w:hAnsi="Arial" w:cs="Arial"/>
                <w:b/>
              </w:rPr>
              <w:t xml:space="preserve">Estimated Impact </w:t>
            </w:r>
          </w:p>
        </w:tc>
        <w:tc>
          <w:tcPr>
            <w:tcW w:w="1984" w:type="dxa"/>
            <w:tcMar>
              <w:top w:w="57" w:type="dxa"/>
              <w:bottom w:w="57" w:type="dxa"/>
            </w:tcMar>
          </w:tcPr>
          <w:p w14:paraId="679F0E0C" w14:textId="77777777" w:rsidR="000A545D" w:rsidRPr="002954A6" w:rsidRDefault="000A545D" w:rsidP="00C40037">
            <w:pPr>
              <w:rPr>
                <w:rFonts w:ascii="Arial" w:hAnsi="Arial" w:cs="Arial"/>
                <w:b/>
              </w:rPr>
            </w:pPr>
            <w:r>
              <w:rPr>
                <w:rFonts w:ascii="Arial" w:hAnsi="Arial" w:cs="Arial"/>
                <w:b/>
              </w:rPr>
              <w:t>Lessons Learnt</w:t>
            </w:r>
          </w:p>
        </w:tc>
        <w:tc>
          <w:tcPr>
            <w:tcW w:w="1134" w:type="dxa"/>
          </w:tcPr>
          <w:p w14:paraId="5BEAD06D" w14:textId="77777777" w:rsidR="000A545D" w:rsidRPr="00262114" w:rsidRDefault="000A545D" w:rsidP="00C40037">
            <w:pPr>
              <w:rPr>
                <w:rFonts w:ascii="Arial" w:hAnsi="Arial" w:cs="Arial"/>
                <w:b/>
              </w:rPr>
            </w:pPr>
            <w:r>
              <w:rPr>
                <w:rFonts w:ascii="Arial" w:hAnsi="Arial" w:cs="Arial"/>
                <w:b/>
              </w:rPr>
              <w:t>RAG Rating</w:t>
            </w:r>
          </w:p>
        </w:tc>
      </w:tr>
      <w:tr w:rsidR="000A545D" w:rsidRPr="002954A6" w14:paraId="4506E0F9" w14:textId="77777777" w:rsidTr="000A545D">
        <w:tc>
          <w:tcPr>
            <w:tcW w:w="3936" w:type="dxa"/>
            <w:tcMar>
              <w:top w:w="57" w:type="dxa"/>
              <w:bottom w:w="57" w:type="dxa"/>
            </w:tcMar>
          </w:tcPr>
          <w:p w14:paraId="0564A666" w14:textId="4BD4AC83" w:rsidR="000A545D" w:rsidRPr="0024512C" w:rsidRDefault="000A545D" w:rsidP="000A545D">
            <w:r>
              <w:t xml:space="preserve">To provide enhanced support to meet the social, emotional, and mental health needs of pupils across the school. </w:t>
            </w:r>
          </w:p>
        </w:tc>
        <w:tc>
          <w:tcPr>
            <w:tcW w:w="7938" w:type="dxa"/>
            <w:tcMar>
              <w:top w:w="57" w:type="dxa"/>
              <w:bottom w:w="57" w:type="dxa"/>
            </w:tcMar>
          </w:tcPr>
          <w:p w14:paraId="49CBCE3C" w14:textId="77777777" w:rsidR="000A545D" w:rsidRDefault="000A545D" w:rsidP="000A545D">
            <w:pPr>
              <w:pStyle w:val="ListParagraph"/>
              <w:numPr>
                <w:ilvl w:val="0"/>
                <w:numId w:val="28"/>
              </w:numPr>
            </w:pPr>
            <w:r>
              <w:t>Where children are not hungry there is evidence of better levels of concentration</w:t>
            </w:r>
          </w:p>
          <w:p w14:paraId="02339EF8" w14:textId="7059958C" w:rsidR="000A545D" w:rsidRPr="0024512C" w:rsidRDefault="000A545D" w:rsidP="000A545D">
            <w:pPr>
              <w:pStyle w:val="ListParagraph"/>
              <w:numPr>
                <w:ilvl w:val="0"/>
                <w:numId w:val="28"/>
              </w:numPr>
            </w:pPr>
            <w:r w:rsidRPr="00535F34">
              <w:rPr>
                <w:noProof/>
              </w:rPr>
              <w:t>Pupil</w:t>
            </w:r>
            <w:r w:rsidR="00535F34">
              <w:rPr>
                <w:noProof/>
              </w:rPr>
              <w:t>'s</w:t>
            </w:r>
            <w:r>
              <w:t xml:space="preserve"> voice shows that children do not always enjoy the fruit that is delivered </w:t>
            </w:r>
          </w:p>
        </w:tc>
        <w:tc>
          <w:tcPr>
            <w:tcW w:w="1984" w:type="dxa"/>
            <w:tcMar>
              <w:top w:w="57" w:type="dxa"/>
              <w:bottom w:w="57" w:type="dxa"/>
            </w:tcMar>
          </w:tcPr>
          <w:p w14:paraId="116634F6" w14:textId="27E6AE31" w:rsidR="000A545D" w:rsidRPr="0024512C" w:rsidRDefault="000A545D" w:rsidP="000A545D">
            <w:r w:rsidRPr="00535F34">
              <w:rPr>
                <w:noProof/>
              </w:rPr>
              <w:t>School have</w:t>
            </w:r>
            <w:r>
              <w:t xml:space="preserve"> reviewed this as a strategy and decided to try the alternative strategy of ‘Magic Breakfast’ to allow children to eat immediately with more </w:t>
            </w:r>
            <w:r w:rsidRPr="00535F34">
              <w:rPr>
                <w:noProof/>
              </w:rPr>
              <w:t>choice.</w:t>
            </w:r>
            <w:r>
              <w:t xml:space="preserve"> To begin in January 2019</w:t>
            </w:r>
          </w:p>
        </w:tc>
        <w:tc>
          <w:tcPr>
            <w:tcW w:w="1134" w:type="dxa"/>
            <w:shd w:val="clear" w:color="auto" w:fill="FFC000"/>
          </w:tcPr>
          <w:p w14:paraId="190A8E6E" w14:textId="77777777" w:rsidR="000A545D" w:rsidRPr="0024512C" w:rsidRDefault="000A545D" w:rsidP="000A545D"/>
        </w:tc>
      </w:tr>
      <w:tr w:rsidR="002754BC" w:rsidRPr="002954A6" w14:paraId="4399817C" w14:textId="77777777" w:rsidTr="00BD04C3">
        <w:tc>
          <w:tcPr>
            <w:tcW w:w="3936" w:type="dxa"/>
            <w:tcMar>
              <w:top w:w="57" w:type="dxa"/>
              <w:bottom w:w="57" w:type="dxa"/>
            </w:tcMar>
          </w:tcPr>
          <w:p w14:paraId="5A67F917" w14:textId="75446478" w:rsidR="002754BC" w:rsidRDefault="002754BC" w:rsidP="002754BC">
            <w:r>
              <w:t xml:space="preserve">Music lessons: opportunity to learn </w:t>
            </w:r>
            <w:r w:rsidR="00535F34">
              <w:t xml:space="preserve">a </w:t>
            </w:r>
            <w:r w:rsidRPr="00535F34">
              <w:rPr>
                <w:noProof/>
              </w:rPr>
              <w:t>musical</w:t>
            </w:r>
            <w:r>
              <w:t xml:space="preserve"> instrument (</w:t>
            </w:r>
            <w:r w:rsidR="00F743C2" w:rsidRPr="00535F34">
              <w:rPr>
                <w:noProof/>
              </w:rPr>
              <w:t>cello</w:t>
            </w:r>
            <w:r w:rsidR="00535F34">
              <w:rPr>
                <w:noProof/>
              </w:rPr>
              <w:t>/</w:t>
            </w:r>
            <w:r w:rsidRPr="00535F34">
              <w:rPr>
                <w:noProof/>
              </w:rPr>
              <w:t>tenor</w:t>
            </w:r>
            <w:r>
              <w:t xml:space="preserve"> horn)</w:t>
            </w:r>
          </w:p>
        </w:tc>
        <w:tc>
          <w:tcPr>
            <w:tcW w:w="7938" w:type="dxa"/>
            <w:tcMar>
              <w:top w:w="57" w:type="dxa"/>
              <w:bottom w:w="57" w:type="dxa"/>
            </w:tcMar>
          </w:tcPr>
          <w:p w14:paraId="4514C631" w14:textId="70D9798B" w:rsidR="002754BC" w:rsidRDefault="002754BC" w:rsidP="002754BC">
            <w:pPr>
              <w:pStyle w:val="ListParagraph"/>
              <w:numPr>
                <w:ilvl w:val="0"/>
                <w:numId w:val="30"/>
              </w:numPr>
            </w:pPr>
            <w:r>
              <w:t xml:space="preserve">Pupils show high levels of engagement in these sessions </w:t>
            </w:r>
            <w:r w:rsidR="00F743C2">
              <w:t>including</w:t>
            </w:r>
            <w:r>
              <w:t xml:space="preserve"> disadvantaged pupils </w:t>
            </w:r>
          </w:p>
          <w:p w14:paraId="0A428638" w14:textId="77777777" w:rsidR="002754BC" w:rsidRDefault="002754BC" w:rsidP="002754BC">
            <w:pPr>
              <w:pStyle w:val="ListParagraph"/>
              <w:numPr>
                <w:ilvl w:val="0"/>
                <w:numId w:val="30"/>
              </w:numPr>
            </w:pPr>
            <w:r>
              <w:t>Staff engage with additional training and contributions from the school music service such as tea and symphony training sessions for CPD</w:t>
            </w:r>
          </w:p>
          <w:p w14:paraId="41EACAC0" w14:textId="781AD383" w:rsidR="002754BC" w:rsidRDefault="002754BC" w:rsidP="002754BC">
            <w:pPr>
              <w:pStyle w:val="ListParagraph"/>
              <w:numPr>
                <w:ilvl w:val="0"/>
                <w:numId w:val="30"/>
              </w:numPr>
            </w:pPr>
            <w:r w:rsidRPr="00535F34">
              <w:rPr>
                <w:noProof/>
              </w:rPr>
              <w:t>Pupil</w:t>
            </w:r>
            <w:r w:rsidR="00535F34">
              <w:rPr>
                <w:noProof/>
              </w:rPr>
              <w:t>'s</w:t>
            </w:r>
            <w:r>
              <w:t xml:space="preserve"> voice indicates that they enjoy these sessions </w:t>
            </w:r>
          </w:p>
          <w:p w14:paraId="654018F9" w14:textId="4DCCEF03" w:rsidR="002754BC" w:rsidRDefault="002754BC" w:rsidP="002754BC">
            <w:pPr>
              <w:pStyle w:val="ListParagraph"/>
              <w:numPr>
                <w:ilvl w:val="0"/>
                <w:numId w:val="30"/>
              </w:numPr>
            </w:pPr>
            <w:r>
              <w:t xml:space="preserve">Parental voice indicates that they would like these sessions to stay in the curriculum </w:t>
            </w:r>
          </w:p>
        </w:tc>
        <w:tc>
          <w:tcPr>
            <w:tcW w:w="1984" w:type="dxa"/>
            <w:tcMar>
              <w:top w:w="57" w:type="dxa"/>
              <w:bottom w:w="57" w:type="dxa"/>
            </w:tcMar>
          </w:tcPr>
          <w:p w14:paraId="670B0549" w14:textId="238E81BC" w:rsidR="002754BC" w:rsidRDefault="002754BC" w:rsidP="002754BC">
            <w:r>
              <w:t>Good provision - maintain</w:t>
            </w:r>
          </w:p>
        </w:tc>
        <w:tc>
          <w:tcPr>
            <w:tcW w:w="1134" w:type="dxa"/>
            <w:shd w:val="clear" w:color="auto" w:fill="92D050"/>
          </w:tcPr>
          <w:p w14:paraId="2CD6B2E3" w14:textId="77777777" w:rsidR="002754BC" w:rsidRPr="0024512C" w:rsidRDefault="002754BC" w:rsidP="002754BC"/>
        </w:tc>
      </w:tr>
      <w:tr w:rsidR="001C0B58" w:rsidRPr="002954A6" w14:paraId="44B42CED" w14:textId="77777777" w:rsidTr="00BD04C3">
        <w:tc>
          <w:tcPr>
            <w:tcW w:w="3936" w:type="dxa"/>
            <w:tcMar>
              <w:top w:w="57" w:type="dxa"/>
              <w:bottom w:w="57" w:type="dxa"/>
            </w:tcMar>
          </w:tcPr>
          <w:p w14:paraId="61BBF5D5" w14:textId="1F39A3FD" w:rsidR="001C0B58" w:rsidRDefault="001C0B58" w:rsidP="001C0B58">
            <w:r>
              <w:lastRenderedPageBreak/>
              <w:t xml:space="preserve">To employ an experienced teacher, with a background in SEND </w:t>
            </w:r>
            <w:r w:rsidRPr="00535F34">
              <w:rPr>
                <w:noProof/>
              </w:rPr>
              <w:t>and</w:t>
            </w:r>
            <w:r w:rsidR="00535F34">
              <w:rPr>
                <w:noProof/>
              </w:rPr>
              <w:t>/</w:t>
            </w:r>
            <w:r w:rsidRPr="00535F34">
              <w:rPr>
                <w:noProof/>
              </w:rPr>
              <w:t>or</w:t>
            </w:r>
            <w:r>
              <w:t xml:space="preserve"> behaviour to run the school’s Rainbow Room.</w:t>
            </w:r>
          </w:p>
        </w:tc>
        <w:tc>
          <w:tcPr>
            <w:tcW w:w="7938" w:type="dxa"/>
            <w:tcMar>
              <w:top w:w="57" w:type="dxa"/>
              <w:bottom w:w="57" w:type="dxa"/>
            </w:tcMar>
          </w:tcPr>
          <w:p w14:paraId="458269AE" w14:textId="07EDD77B" w:rsidR="001C0B58" w:rsidRDefault="001C0B58" w:rsidP="001C0B58">
            <w:pPr>
              <w:pStyle w:val="ListParagraph"/>
              <w:numPr>
                <w:ilvl w:val="0"/>
                <w:numId w:val="31"/>
              </w:numPr>
            </w:pPr>
            <w:r>
              <w:t xml:space="preserve">Case studies indicate </w:t>
            </w:r>
            <w:r w:rsidR="00535F34">
              <w:t xml:space="preserve">a </w:t>
            </w:r>
            <w:r w:rsidRPr="00535F34">
              <w:rPr>
                <w:noProof/>
              </w:rPr>
              <w:t>significant</w:t>
            </w:r>
            <w:r>
              <w:t xml:space="preserve"> impact </w:t>
            </w:r>
            <w:r w:rsidRPr="00535F34">
              <w:rPr>
                <w:noProof/>
              </w:rPr>
              <w:t>for</w:t>
            </w:r>
            <w:r>
              <w:t xml:space="preserve"> individual disadvantaged pupils </w:t>
            </w:r>
          </w:p>
          <w:p w14:paraId="15665B71" w14:textId="0EC08D66" w:rsidR="001C0B58" w:rsidRDefault="001C0B58" w:rsidP="001C0B58">
            <w:pPr>
              <w:pStyle w:val="ListParagraph"/>
              <w:numPr>
                <w:ilvl w:val="0"/>
                <w:numId w:val="31"/>
              </w:numPr>
            </w:pPr>
            <w:r>
              <w:t xml:space="preserve">Staff voice indicates that incidents of disruption in their classroom have diminished allowing them to teach, </w:t>
            </w:r>
            <w:r w:rsidRPr="00535F34">
              <w:rPr>
                <w:noProof/>
              </w:rPr>
              <w:t>subsequently</w:t>
            </w:r>
            <w:r w:rsidR="00535F34">
              <w:rPr>
                <w:noProof/>
              </w:rPr>
              <w:t>,</w:t>
            </w:r>
            <w:r>
              <w:t xml:space="preserve"> disadvantaged pupils will have benefitted</w:t>
            </w:r>
          </w:p>
          <w:p w14:paraId="4587B9B5" w14:textId="364203BF" w:rsidR="001C0B58" w:rsidRDefault="001C0B58" w:rsidP="001C0B58">
            <w:pPr>
              <w:pStyle w:val="ListParagraph"/>
              <w:numPr>
                <w:ilvl w:val="0"/>
                <w:numId w:val="31"/>
              </w:numPr>
            </w:pPr>
            <w:r w:rsidRPr="00535F34">
              <w:rPr>
                <w:noProof/>
              </w:rPr>
              <w:t>Pupil</w:t>
            </w:r>
            <w:r w:rsidR="00535F34">
              <w:rPr>
                <w:noProof/>
              </w:rPr>
              <w:t>'s</w:t>
            </w:r>
            <w:r>
              <w:t xml:space="preserve"> voice indicates that enjoy being in the Rainbow Room and see this as a safe space in the school </w:t>
            </w:r>
          </w:p>
          <w:p w14:paraId="20F637B7" w14:textId="77777777" w:rsidR="001C0B58" w:rsidRDefault="001C0B58" w:rsidP="001C0B58">
            <w:pPr>
              <w:pStyle w:val="ListParagraph"/>
              <w:numPr>
                <w:ilvl w:val="0"/>
                <w:numId w:val="31"/>
              </w:numPr>
            </w:pPr>
            <w:r>
              <w:t xml:space="preserve">Behaviour incidents are declining in the school </w:t>
            </w:r>
          </w:p>
          <w:p w14:paraId="02D2CA58" w14:textId="5622C11A" w:rsidR="001C0B58" w:rsidRDefault="001C0B58" w:rsidP="001C0B58">
            <w:pPr>
              <w:pStyle w:val="ListParagraph"/>
              <w:numPr>
                <w:ilvl w:val="0"/>
                <w:numId w:val="31"/>
              </w:numPr>
            </w:pPr>
            <w:r>
              <w:t xml:space="preserve">Staff CPD on behaviour and specialist items such as attachment and trauma have been significantly improved </w:t>
            </w:r>
          </w:p>
        </w:tc>
        <w:tc>
          <w:tcPr>
            <w:tcW w:w="1984" w:type="dxa"/>
            <w:tcMar>
              <w:top w:w="57" w:type="dxa"/>
              <w:bottom w:w="57" w:type="dxa"/>
            </w:tcMar>
          </w:tcPr>
          <w:p w14:paraId="3E79B6A3" w14:textId="77777777" w:rsidR="001C0B58" w:rsidRDefault="001C0B58" w:rsidP="001C0B58">
            <w:r>
              <w:t xml:space="preserve">The Rainbow Room needs development to allow the INCo to catch up work that has been missed when not in a place for learning. </w:t>
            </w:r>
          </w:p>
          <w:p w14:paraId="4711A10D" w14:textId="77777777" w:rsidR="001C0B58" w:rsidRDefault="001C0B58" w:rsidP="001C0B58"/>
          <w:p w14:paraId="6BA93CE6" w14:textId="7815033E" w:rsidR="001C0B58" w:rsidRDefault="001C0B58" w:rsidP="001C0B58">
            <w:r>
              <w:t xml:space="preserve">Maintain provision. </w:t>
            </w:r>
          </w:p>
        </w:tc>
        <w:tc>
          <w:tcPr>
            <w:tcW w:w="1134" w:type="dxa"/>
            <w:shd w:val="clear" w:color="auto" w:fill="92D050"/>
          </w:tcPr>
          <w:p w14:paraId="569246D5" w14:textId="77777777" w:rsidR="001C0B58" w:rsidRPr="0024512C" w:rsidRDefault="001C0B58" w:rsidP="001C0B58"/>
        </w:tc>
      </w:tr>
    </w:tbl>
    <w:p w14:paraId="6235812E" w14:textId="77777777" w:rsidR="00FB748E" w:rsidRPr="003B0AF9" w:rsidRDefault="00FB748E" w:rsidP="003B0AF9">
      <w:pPr>
        <w:rPr>
          <w:rFonts w:ascii="Arial" w:hAnsi="Arial" w:cs="Arial"/>
        </w:rPr>
      </w:pPr>
    </w:p>
    <w:sectPr w:rsidR="00FB748E" w:rsidRPr="003B0AF9" w:rsidSect="00F25DF2">
      <w:footerReference w:type="default" r:id="rId35"/>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064AC" w14:textId="77777777" w:rsidR="00BD04C3" w:rsidRDefault="00BD04C3" w:rsidP="00CD68B1">
      <w:r>
        <w:separator/>
      </w:r>
    </w:p>
  </w:endnote>
  <w:endnote w:type="continuationSeparator" w:id="0">
    <w:p w14:paraId="56C00B5F" w14:textId="77777777" w:rsidR="00BD04C3" w:rsidRDefault="00BD04C3"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740732"/>
      <w:docPartObj>
        <w:docPartGallery w:val="Page Numbers (Bottom of Page)"/>
        <w:docPartUnique/>
      </w:docPartObj>
    </w:sdtPr>
    <w:sdtEndPr>
      <w:rPr>
        <w:noProof/>
      </w:rPr>
    </w:sdtEndPr>
    <w:sdtContent>
      <w:p w14:paraId="4EED83E5" w14:textId="0EFDB0A6" w:rsidR="00BD04C3" w:rsidRDefault="00BD04C3">
        <w:pPr>
          <w:pStyle w:val="Footer"/>
          <w:jc w:val="right"/>
        </w:pPr>
        <w:r>
          <w:fldChar w:fldCharType="begin"/>
        </w:r>
        <w:r>
          <w:instrText xml:space="preserve"> PAGE   \* MERGEFORMAT </w:instrText>
        </w:r>
        <w:r>
          <w:fldChar w:fldCharType="separate"/>
        </w:r>
        <w:r w:rsidR="00535F34">
          <w:rPr>
            <w:noProof/>
          </w:rPr>
          <w:t>15</w:t>
        </w:r>
        <w:r>
          <w:rPr>
            <w:noProof/>
          </w:rPr>
          <w:fldChar w:fldCharType="end"/>
        </w:r>
      </w:p>
    </w:sdtContent>
  </w:sdt>
  <w:p w14:paraId="100768D1" w14:textId="77777777" w:rsidR="00BD04C3" w:rsidRPr="00004FB6" w:rsidRDefault="00BD04C3">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F3981" w14:textId="77777777" w:rsidR="00BD04C3" w:rsidRDefault="00BD04C3" w:rsidP="00CD68B1">
      <w:r>
        <w:separator/>
      </w:r>
    </w:p>
  </w:footnote>
  <w:footnote w:type="continuationSeparator" w:id="0">
    <w:p w14:paraId="4BBE8550" w14:textId="77777777" w:rsidR="00BD04C3" w:rsidRDefault="00BD04C3"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554"/>
    <w:multiLevelType w:val="hybridMultilevel"/>
    <w:tmpl w:val="C3A29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30741"/>
    <w:multiLevelType w:val="hybridMultilevel"/>
    <w:tmpl w:val="ED1E4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865F62"/>
    <w:multiLevelType w:val="hybridMultilevel"/>
    <w:tmpl w:val="FA448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042051"/>
    <w:multiLevelType w:val="hybridMultilevel"/>
    <w:tmpl w:val="F6A47DD6"/>
    <w:lvl w:ilvl="0" w:tplc="7018C4CA">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98326C9"/>
    <w:multiLevelType w:val="hybridMultilevel"/>
    <w:tmpl w:val="3B020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ED53F1"/>
    <w:multiLevelType w:val="hybridMultilevel"/>
    <w:tmpl w:val="1CFE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63865"/>
    <w:multiLevelType w:val="hybridMultilevel"/>
    <w:tmpl w:val="7B04D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63AC3"/>
    <w:multiLevelType w:val="hybridMultilevel"/>
    <w:tmpl w:val="3AA63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51714D8"/>
    <w:multiLevelType w:val="hybridMultilevel"/>
    <w:tmpl w:val="B0AAEF98"/>
    <w:lvl w:ilvl="0" w:tplc="FE021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D39C5"/>
    <w:multiLevelType w:val="hybridMultilevel"/>
    <w:tmpl w:val="038C4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46096C"/>
    <w:multiLevelType w:val="hybridMultilevel"/>
    <w:tmpl w:val="4344D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7C43AC"/>
    <w:multiLevelType w:val="hybridMultilevel"/>
    <w:tmpl w:val="77D48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831649"/>
    <w:multiLevelType w:val="hybridMultilevel"/>
    <w:tmpl w:val="62F48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E649E1"/>
    <w:multiLevelType w:val="hybridMultilevel"/>
    <w:tmpl w:val="23164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471838F2"/>
    <w:multiLevelType w:val="hybridMultilevel"/>
    <w:tmpl w:val="97E8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A7FB4"/>
    <w:multiLevelType w:val="hybridMultilevel"/>
    <w:tmpl w:val="7D3CD78A"/>
    <w:lvl w:ilvl="0" w:tplc="FE021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9796168"/>
    <w:multiLevelType w:val="hybridMultilevel"/>
    <w:tmpl w:val="E37CB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964E63"/>
    <w:multiLevelType w:val="hybridMultilevel"/>
    <w:tmpl w:val="D5908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AB45F0"/>
    <w:multiLevelType w:val="hybridMultilevel"/>
    <w:tmpl w:val="8006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500FF4"/>
    <w:multiLevelType w:val="hybridMultilevel"/>
    <w:tmpl w:val="5FC0B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AD7C54"/>
    <w:multiLevelType w:val="hybridMultilevel"/>
    <w:tmpl w:val="08D89434"/>
    <w:lvl w:ilvl="0" w:tplc="5B94C9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5D3CA9"/>
    <w:multiLevelType w:val="hybridMultilevel"/>
    <w:tmpl w:val="DFE4A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C247CC"/>
    <w:multiLevelType w:val="hybridMultilevel"/>
    <w:tmpl w:val="3974A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8B4E5A"/>
    <w:multiLevelType w:val="hybridMultilevel"/>
    <w:tmpl w:val="32F8D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7C3ABD"/>
    <w:multiLevelType w:val="hybridMultilevel"/>
    <w:tmpl w:val="2F7C1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445481"/>
    <w:multiLevelType w:val="hybridMultilevel"/>
    <w:tmpl w:val="2F880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1D5CFB"/>
    <w:multiLevelType w:val="hybridMultilevel"/>
    <w:tmpl w:val="81BA4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5"/>
  </w:num>
  <w:num w:numId="3">
    <w:abstractNumId w:val="16"/>
  </w:num>
  <w:num w:numId="4">
    <w:abstractNumId w:val="30"/>
  </w:num>
  <w:num w:numId="5">
    <w:abstractNumId w:val="9"/>
  </w:num>
  <w:num w:numId="6">
    <w:abstractNumId w:val="19"/>
  </w:num>
  <w:num w:numId="7">
    <w:abstractNumId w:val="7"/>
  </w:num>
  <w:num w:numId="8">
    <w:abstractNumId w:val="27"/>
  </w:num>
  <w:num w:numId="9">
    <w:abstractNumId w:val="3"/>
  </w:num>
  <w:num w:numId="10">
    <w:abstractNumId w:val="18"/>
  </w:num>
  <w:num w:numId="11">
    <w:abstractNumId w:val="10"/>
  </w:num>
  <w:num w:numId="12">
    <w:abstractNumId w:val="17"/>
  </w:num>
  <w:num w:numId="13">
    <w:abstractNumId w:val="11"/>
  </w:num>
  <w:num w:numId="14">
    <w:abstractNumId w:val="2"/>
  </w:num>
  <w:num w:numId="15">
    <w:abstractNumId w:val="14"/>
  </w:num>
  <w:num w:numId="16">
    <w:abstractNumId w:val="12"/>
  </w:num>
  <w:num w:numId="17">
    <w:abstractNumId w:val="24"/>
  </w:num>
  <w:num w:numId="18">
    <w:abstractNumId w:val="22"/>
  </w:num>
  <w:num w:numId="19">
    <w:abstractNumId w:val="0"/>
  </w:num>
  <w:num w:numId="20">
    <w:abstractNumId w:val="21"/>
  </w:num>
  <w:num w:numId="21">
    <w:abstractNumId w:val="20"/>
  </w:num>
  <w:num w:numId="22">
    <w:abstractNumId w:val="13"/>
  </w:num>
  <w:num w:numId="23">
    <w:abstractNumId w:val="6"/>
  </w:num>
  <w:num w:numId="24">
    <w:abstractNumId w:val="23"/>
  </w:num>
  <w:num w:numId="25">
    <w:abstractNumId w:val="4"/>
  </w:num>
  <w:num w:numId="26">
    <w:abstractNumId w:val="25"/>
  </w:num>
  <w:num w:numId="27">
    <w:abstractNumId w:val="31"/>
  </w:num>
  <w:num w:numId="28">
    <w:abstractNumId w:val="8"/>
  </w:num>
  <w:num w:numId="29">
    <w:abstractNumId w:val="1"/>
  </w:num>
  <w:num w:numId="30">
    <w:abstractNumId w:val="29"/>
  </w:num>
  <w:num w:numId="31">
    <w:abstractNumId w:val="32"/>
  </w:num>
  <w:num w:numId="32">
    <w:abstractNumId w:val="26"/>
  </w:num>
  <w:num w:numId="3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3NLYwN7IwsjQ2MTNV0lEKTi0uzszPAykwrAUAjuI55ywAAAA="/>
  </w:docVars>
  <w:rsids>
    <w:rsidRoot w:val="00B80272"/>
    <w:rsid w:val="00004FB6"/>
    <w:rsid w:val="000315F8"/>
    <w:rsid w:val="0004399F"/>
    <w:rsid w:val="000473C9"/>
    <w:rsid w:val="000501F0"/>
    <w:rsid w:val="00052324"/>
    <w:rsid w:val="0005246D"/>
    <w:rsid w:val="00052C84"/>
    <w:rsid w:val="000548F7"/>
    <w:rsid w:val="000557F9"/>
    <w:rsid w:val="00063367"/>
    <w:rsid w:val="00074C62"/>
    <w:rsid w:val="00076262"/>
    <w:rsid w:val="000A25FC"/>
    <w:rsid w:val="000A545D"/>
    <w:rsid w:val="000B002C"/>
    <w:rsid w:val="000B25ED"/>
    <w:rsid w:val="000B5413"/>
    <w:rsid w:val="000C37C2"/>
    <w:rsid w:val="000C4CF8"/>
    <w:rsid w:val="000D0965"/>
    <w:rsid w:val="000D0B47"/>
    <w:rsid w:val="000D18C2"/>
    <w:rsid w:val="000D480D"/>
    <w:rsid w:val="000D7ED1"/>
    <w:rsid w:val="000E4243"/>
    <w:rsid w:val="00112776"/>
    <w:rsid w:val="00112FB4"/>
    <w:rsid w:val="001137CF"/>
    <w:rsid w:val="00116127"/>
    <w:rsid w:val="00117186"/>
    <w:rsid w:val="00121D72"/>
    <w:rsid w:val="00125340"/>
    <w:rsid w:val="00125BA7"/>
    <w:rsid w:val="00127368"/>
    <w:rsid w:val="00131CA9"/>
    <w:rsid w:val="00137ABF"/>
    <w:rsid w:val="001849D6"/>
    <w:rsid w:val="001945B9"/>
    <w:rsid w:val="001A0A35"/>
    <w:rsid w:val="001B5CE2"/>
    <w:rsid w:val="001B794A"/>
    <w:rsid w:val="001B7CD2"/>
    <w:rsid w:val="001C0B58"/>
    <w:rsid w:val="001C4F30"/>
    <w:rsid w:val="001C686D"/>
    <w:rsid w:val="001E2646"/>
    <w:rsid w:val="001E7B91"/>
    <w:rsid w:val="00230AAA"/>
    <w:rsid w:val="00232CF5"/>
    <w:rsid w:val="00240F98"/>
    <w:rsid w:val="0024512C"/>
    <w:rsid w:val="00247837"/>
    <w:rsid w:val="00247BE6"/>
    <w:rsid w:val="00254A66"/>
    <w:rsid w:val="00257811"/>
    <w:rsid w:val="00262114"/>
    <w:rsid w:val="002622B6"/>
    <w:rsid w:val="00267F85"/>
    <w:rsid w:val="002754BC"/>
    <w:rsid w:val="00282DF0"/>
    <w:rsid w:val="002856C3"/>
    <w:rsid w:val="002954A6"/>
    <w:rsid w:val="002962F2"/>
    <w:rsid w:val="002B3394"/>
    <w:rsid w:val="002D0A33"/>
    <w:rsid w:val="002D22A0"/>
    <w:rsid w:val="002D2D3F"/>
    <w:rsid w:val="002E686F"/>
    <w:rsid w:val="002F290B"/>
    <w:rsid w:val="002F6FB5"/>
    <w:rsid w:val="0030012F"/>
    <w:rsid w:val="00320516"/>
    <w:rsid w:val="00320C3A"/>
    <w:rsid w:val="00321F03"/>
    <w:rsid w:val="00322CBC"/>
    <w:rsid w:val="00337056"/>
    <w:rsid w:val="00343163"/>
    <w:rsid w:val="00351952"/>
    <w:rsid w:val="00366499"/>
    <w:rsid w:val="00372E76"/>
    <w:rsid w:val="00380587"/>
    <w:rsid w:val="003822C1"/>
    <w:rsid w:val="00390402"/>
    <w:rsid w:val="003957BD"/>
    <w:rsid w:val="003961A3"/>
    <w:rsid w:val="003B0AF9"/>
    <w:rsid w:val="003B5C5D"/>
    <w:rsid w:val="003B6371"/>
    <w:rsid w:val="003C79F6"/>
    <w:rsid w:val="003D2143"/>
    <w:rsid w:val="003F7BE2"/>
    <w:rsid w:val="00402EED"/>
    <w:rsid w:val="00405D03"/>
    <w:rsid w:val="004107D2"/>
    <w:rsid w:val="00423264"/>
    <w:rsid w:val="00434A39"/>
    <w:rsid w:val="00435936"/>
    <w:rsid w:val="00437D73"/>
    <w:rsid w:val="00452F37"/>
    <w:rsid w:val="00456ABA"/>
    <w:rsid w:val="00460CD5"/>
    <w:rsid w:val="004642B2"/>
    <w:rsid w:val="004642BC"/>
    <w:rsid w:val="004667CF"/>
    <w:rsid w:val="004667DB"/>
    <w:rsid w:val="00477498"/>
    <w:rsid w:val="00477C82"/>
    <w:rsid w:val="00481041"/>
    <w:rsid w:val="00484773"/>
    <w:rsid w:val="0049188F"/>
    <w:rsid w:val="00492683"/>
    <w:rsid w:val="00492A1D"/>
    <w:rsid w:val="00496D7D"/>
    <w:rsid w:val="004A025E"/>
    <w:rsid w:val="004B3C35"/>
    <w:rsid w:val="004B7DBB"/>
    <w:rsid w:val="004C5467"/>
    <w:rsid w:val="004C6209"/>
    <w:rsid w:val="004D053F"/>
    <w:rsid w:val="004D3FC1"/>
    <w:rsid w:val="004E5349"/>
    <w:rsid w:val="004E5B85"/>
    <w:rsid w:val="004F36D5"/>
    <w:rsid w:val="004F6468"/>
    <w:rsid w:val="00501685"/>
    <w:rsid w:val="00503380"/>
    <w:rsid w:val="00530007"/>
    <w:rsid w:val="00535F34"/>
    <w:rsid w:val="0053600D"/>
    <w:rsid w:val="00540101"/>
    <w:rsid w:val="00540319"/>
    <w:rsid w:val="00541F7B"/>
    <w:rsid w:val="00542A26"/>
    <w:rsid w:val="00544060"/>
    <w:rsid w:val="00556A45"/>
    <w:rsid w:val="00557E19"/>
    <w:rsid w:val="00557E9F"/>
    <w:rsid w:val="0056652E"/>
    <w:rsid w:val="005710AB"/>
    <w:rsid w:val="005832BE"/>
    <w:rsid w:val="0058583E"/>
    <w:rsid w:val="00597346"/>
    <w:rsid w:val="005A04D4"/>
    <w:rsid w:val="005A1419"/>
    <w:rsid w:val="005A25B5"/>
    <w:rsid w:val="005A3451"/>
    <w:rsid w:val="005C6167"/>
    <w:rsid w:val="005D0665"/>
    <w:rsid w:val="005D06F3"/>
    <w:rsid w:val="005D3AC0"/>
    <w:rsid w:val="005E2CF9"/>
    <w:rsid w:val="005E54F3"/>
    <w:rsid w:val="005F1561"/>
    <w:rsid w:val="00601130"/>
    <w:rsid w:val="00601D28"/>
    <w:rsid w:val="0060547C"/>
    <w:rsid w:val="00611495"/>
    <w:rsid w:val="00620176"/>
    <w:rsid w:val="0062122A"/>
    <w:rsid w:val="00626245"/>
    <w:rsid w:val="00626887"/>
    <w:rsid w:val="00630044"/>
    <w:rsid w:val="00630BE0"/>
    <w:rsid w:val="00636313"/>
    <w:rsid w:val="00636F61"/>
    <w:rsid w:val="006435C2"/>
    <w:rsid w:val="00645A24"/>
    <w:rsid w:val="0066071A"/>
    <w:rsid w:val="006726D0"/>
    <w:rsid w:val="00683A3C"/>
    <w:rsid w:val="006A4A6F"/>
    <w:rsid w:val="006A65A5"/>
    <w:rsid w:val="006B358C"/>
    <w:rsid w:val="006B65ED"/>
    <w:rsid w:val="006C0583"/>
    <w:rsid w:val="006C7C85"/>
    <w:rsid w:val="006D447D"/>
    <w:rsid w:val="006D4583"/>
    <w:rsid w:val="006D5E63"/>
    <w:rsid w:val="006E6C0F"/>
    <w:rsid w:val="006F0B6A"/>
    <w:rsid w:val="006F2883"/>
    <w:rsid w:val="006F3FB1"/>
    <w:rsid w:val="00700CA9"/>
    <w:rsid w:val="00710280"/>
    <w:rsid w:val="007114A9"/>
    <w:rsid w:val="007335B7"/>
    <w:rsid w:val="00743BF3"/>
    <w:rsid w:val="00746605"/>
    <w:rsid w:val="00746B32"/>
    <w:rsid w:val="0076319C"/>
    <w:rsid w:val="00765EFB"/>
    <w:rsid w:val="00766387"/>
    <w:rsid w:val="00767E1D"/>
    <w:rsid w:val="00797116"/>
    <w:rsid w:val="007A2742"/>
    <w:rsid w:val="007B141B"/>
    <w:rsid w:val="007B228E"/>
    <w:rsid w:val="007C1D2F"/>
    <w:rsid w:val="007C2B91"/>
    <w:rsid w:val="007C4F4A"/>
    <w:rsid w:val="007C6FE9"/>
    <w:rsid w:val="007C749E"/>
    <w:rsid w:val="007E0EB3"/>
    <w:rsid w:val="007F271A"/>
    <w:rsid w:val="007F3C16"/>
    <w:rsid w:val="00803EF3"/>
    <w:rsid w:val="00816183"/>
    <w:rsid w:val="00827203"/>
    <w:rsid w:val="0084389C"/>
    <w:rsid w:val="00845265"/>
    <w:rsid w:val="0085024F"/>
    <w:rsid w:val="00853FE3"/>
    <w:rsid w:val="00856F63"/>
    <w:rsid w:val="00863790"/>
    <w:rsid w:val="00864593"/>
    <w:rsid w:val="00876970"/>
    <w:rsid w:val="0088412D"/>
    <w:rsid w:val="008B59C4"/>
    <w:rsid w:val="008B7FE5"/>
    <w:rsid w:val="008C10E9"/>
    <w:rsid w:val="008D58CE"/>
    <w:rsid w:val="008E364E"/>
    <w:rsid w:val="008E64E9"/>
    <w:rsid w:val="008F0F73"/>
    <w:rsid w:val="008F69EC"/>
    <w:rsid w:val="009021E8"/>
    <w:rsid w:val="009079EE"/>
    <w:rsid w:val="00914D6D"/>
    <w:rsid w:val="00915380"/>
    <w:rsid w:val="00917D70"/>
    <w:rsid w:val="009242F1"/>
    <w:rsid w:val="00925D81"/>
    <w:rsid w:val="00930A25"/>
    <w:rsid w:val="009323ED"/>
    <w:rsid w:val="00933353"/>
    <w:rsid w:val="00935565"/>
    <w:rsid w:val="009538C5"/>
    <w:rsid w:val="00972129"/>
    <w:rsid w:val="00986392"/>
    <w:rsid w:val="00992C5E"/>
    <w:rsid w:val="009A3858"/>
    <w:rsid w:val="009E3075"/>
    <w:rsid w:val="009E7A9D"/>
    <w:rsid w:val="009F1341"/>
    <w:rsid w:val="009F480D"/>
    <w:rsid w:val="00A00036"/>
    <w:rsid w:val="00A13FBB"/>
    <w:rsid w:val="00A24C51"/>
    <w:rsid w:val="00A32773"/>
    <w:rsid w:val="00A37195"/>
    <w:rsid w:val="00A37D2D"/>
    <w:rsid w:val="00A41581"/>
    <w:rsid w:val="00A439AF"/>
    <w:rsid w:val="00A44106"/>
    <w:rsid w:val="00A47234"/>
    <w:rsid w:val="00A50828"/>
    <w:rsid w:val="00A57107"/>
    <w:rsid w:val="00A60ECF"/>
    <w:rsid w:val="00A6273A"/>
    <w:rsid w:val="00A6366C"/>
    <w:rsid w:val="00A77153"/>
    <w:rsid w:val="00A8709B"/>
    <w:rsid w:val="00A9476D"/>
    <w:rsid w:val="00A97CB7"/>
    <w:rsid w:val="00AB5B2A"/>
    <w:rsid w:val="00AD7F98"/>
    <w:rsid w:val="00AE26F2"/>
    <w:rsid w:val="00AE66C2"/>
    <w:rsid w:val="00AE78F2"/>
    <w:rsid w:val="00AF0F01"/>
    <w:rsid w:val="00AF1FD3"/>
    <w:rsid w:val="00B01C9A"/>
    <w:rsid w:val="00B13714"/>
    <w:rsid w:val="00B17B33"/>
    <w:rsid w:val="00B31AA4"/>
    <w:rsid w:val="00B325C5"/>
    <w:rsid w:val="00B3409B"/>
    <w:rsid w:val="00B369C7"/>
    <w:rsid w:val="00B36BB9"/>
    <w:rsid w:val="00B36FC6"/>
    <w:rsid w:val="00B44A21"/>
    <w:rsid w:val="00B44E17"/>
    <w:rsid w:val="00B55BC5"/>
    <w:rsid w:val="00B60E7C"/>
    <w:rsid w:val="00B63631"/>
    <w:rsid w:val="00B668B6"/>
    <w:rsid w:val="00B7195B"/>
    <w:rsid w:val="00B72939"/>
    <w:rsid w:val="00B80272"/>
    <w:rsid w:val="00B9382E"/>
    <w:rsid w:val="00BA35E7"/>
    <w:rsid w:val="00BA3C3E"/>
    <w:rsid w:val="00BB2C88"/>
    <w:rsid w:val="00BC7733"/>
    <w:rsid w:val="00BD04C3"/>
    <w:rsid w:val="00BE046C"/>
    <w:rsid w:val="00BE3670"/>
    <w:rsid w:val="00BE5BCA"/>
    <w:rsid w:val="00C00F3C"/>
    <w:rsid w:val="00C04C4C"/>
    <w:rsid w:val="00C068B2"/>
    <w:rsid w:val="00C102E1"/>
    <w:rsid w:val="00C13660"/>
    <w:rsid w:val="00C14FAE"/>
    <w:rsid w:val="00C16BF8"/>
    <w:rsid w:val="00C32D5C"/>
    <w:rsid w:val="00C34113"/>
    <w:rsid w:val="00C35120"/>
    <w:rsid w:val="00C36610"/>
    <w:rsid w:val="00C40037"/>
    <w:rsid w:val="00C4685F"/>
    <w:rsid w:val="00C47A24"/>
    <w:rsid w:val="00C5608C"/>
    <w:rsid w:val="00C567F0"/>
    <w:rsid w:val="00C603FC"/>
    <w:rsid w:val="00C70B05"/>
    <w:rsid w:val="00C73995"/>
    <w:rsid w:val="00C77968"/>
    <w:rsid w:val="00C8030B"/>
    <w:rsid w:val="00C804C5"/>
    <w:rsid w:val="00C82051"/>
    <w:rsid w:val="00C85416"/>
    <w:rsid w:val="00C95358"/>
    <w:rsid w:val="00CA1894"/>
    <w:rsid w:val="00CA1AF5"/>
    <w:rsid w:val="00CA6EE3"/>
    <w:rsid w:val="00CB1F39"/>
    <w:rsid w:val="00CC1419"/>
    <w:rsid w:val="00CD2230"/>
    <w:rsid w:val="00CD3A0E"/>
    <w:rsid w:val="00CD68B1"/>
    <w:rsid w:val="00CE1584"/>
    <w:rsid w:val="00CE6EED"/>
    <w:rsid w:val="00CF02DE"/>
    <w:rsid w:val="00CF1B9B"/>
    <w:rsid w:val="00D11A2D"/>
    <w:rsid w:val="00D234CC"/>
    <w:rsid w:val="00D24CE0"/>
    <w:rsid w:val="00D309A5"/>
    <w:rsid w:val="00D35464"/>
    <w:rsid w:val="00D370F4"/>
    <w:rsid w:val="00D46E95"/>
    <w:rsid w:val="00D504EA"/>
    <w:rsid w:val="00D51EA2"/>
    <w:rsid w:val="00D6439B"/>
    <w:rsid w:val="00D738CD"/>
    <w:rsid w:val="00D75B70"/>
    <w:rsid w:val="00D82EF5"/>
    <w:rsid w:val="00D8454C"/>
    <w:rsid w:val="00D92A77"/>
    <w:rsid w:val="00D9429A"/>
    <w:rsid w:val="00DC15EC"/>
    <w:rsid w:val="00DC2F4F"/>
    <w:rsid w:val="00DC3F30"/>
    <w:rsid w:val="00DE0FB2"/>
    <w:rsid w:val="00DE33BF"/>
    <w:rsid w:val="00DF07FC"/>
    <w:rsid w:val="00DF2986"/>
    <w:rsid w:val="00DF76AB"/>
    <w:rsid w:val="00E04EE8"/>
    <w:rsid w:val="00E106F9"/>
    <w:rsid w:val="00E20F63"/>
    <w:rsid w:val="00E26484"/>
    <w:rsid w:val="00E33CA6"/>
    <w:rsid w:val="00E34A8F"/>
    <w:rsid w:val="00E354EA"/>
    <w:rsid w:val="00E35628"/>
    <w:rsid w:val="00E5066A"/>
    <w:rsid w:val="00E540E0"/>
    <w:rsid w:val="00E640F1"/>
    <w:rsid w:val="00E647B3"/>
    <w:rsid w:val="00E653B1"/>
    <w:rsid w:val="00E80184"/>
    <w:rsid w:val="00E865E4"/>
    <w:rsid w:val="00E96E48"/>
    <w:rsid w:val="00EB0761"/>
    <w:rsid w:val="00EB090F"/>
    <w:rsid w:val="00EB7216"/>
    <w:rsid w:val="00EC14B4"/>
    <w:rsid w:val="00ED0F8C"/>
    <w:rsid w:val="00EE4D95"/>
    <w:rsid w:val="00EE50D0"/>
    <w:rsid w:val="00EF2A09"/>
    <w:rsid w:val="00EF2C1C"/>
    <w:rsid w:val="00F04708"/>
    <w:rsid w:val="00F1162D"/>
    <w:rsid w:val="00F148B0"/>
    <w:rsid w:val="00F24A97"/>
    <w:rsid w:val="00F25DF2"/>
    <w:rsid w:val="00F301A5"/>
    <w:rsid w:val="00F359FE"/>
    <w:rsid w:val="00F36497"/>
    <w:rsid w:val="00F367C9"/>
    <w:rsid w:val="00F41A88"/>
    <w:rsid w:val="00F54E2A"/>
    <w:rsid w:val="00F55645"/>
    <w:rsid w:val="00F55DE6"/>
    <w:rsid w:val="00F61904"/>
    <w:rsid w:val="00F71231"/>
    <w:rsid w:val="00F743C2"/>
    <w:rsid w:val="00F80E3E"/>
    <w:rsid w:val="00F8275E"/>
    <w:rsid w:val="00F84A60"/>
    <w:rsid w:val="00F85CBD"/>
    <w:rsid w:val="00F87EC9"/>
    <w:rsid w:val="00F91A75"/>
    <w:rsid w:val="00F921AA"/>
    <w:rsid w:val="00F93C25"/>
    <w:rsid w:val="00F9458B"/>
    <w:rsid w:val="00F970BA"/>
    <w:rsid w:val="00FB153F"/>
    <w:rsid w:val="00FB223A"/>
    <w:rsid w:val="00FB748E"/>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AB0B5E"/>
  <w15:docId w15:val="{98B83236-49B8-4687-88C3-BF9B07F5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6"/>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uiPriority w:val="1"/>
    <w:qFormat/>
    <w:rsid w:val="00D24CE0"/>
    <w:pPr>
      <w:spacing w:after="0" w:line="240" w:lineRule="auto"/>
    </w:pPr>
  </w:style>
  <w:style w:type="table" w:customStyle="1" w:styleId="TableGrid0">
    <w:name w:val="TableGrid"/>
    <w:rsid w:val="00322CBC"/>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8330">
      <w:bodyDiv w:val="1"/>
      <w:marLeft w:val="0"/>
      <w:marRight w:val="0"/>
      <w:marTop w:val="0"/>
      <w:marBottom w:val="0"/>
      <w:divBdr>
        <w:top w:val="none" w:sz="0" w:space="0" w:color="auto"/>
        <w:left w:val="none" w:sz="0" w:space="0" w:color="auto"/>
        <w:bottom w:val="none" w:sz="0" w:space="0" w:color="auto"/>
        <w:right w:val="none" w:sz="0" w:space="0" w:color="auto"/>
      </w:divBdr>
    </w:div>
    <w:div w:id="221603791">
      <w:bodyDiv w:val="1"/>
      <w:marLeft w:val="0"/>
      <w:marRight w:val="0"/>
      <w:marTop w:val="0"/>
      <w:marBottom w:val="0"/>
      <w:divBdr>
        <w:top w:val="none" w:sz="0" w:space="0" w:color="auto"/>
        <w:left w:val="none" w:sz="0" w:space="0" w:color="auto"/>
        <w:bottom w:val="none" w:sz="0" w:space="0" w:color="auto"/>
        <w:right w:val="none" w:sz="0" w:space="0" w:color="auto"/>
      </w:divBdr>
    </w:div>
    <w:div w:id="239414900">
      <w:bodyDiv w:val="1"/>
      <w:marLeft w:val="0"/>
      <w:marRight w:val="0"/>
      <w:marTop w:val="0"/>
      <w:marBottom w:val="0"/>
      <w:divBdr>
        <w:top w:val="none" w:sz="0" w:space="0" w:color="auto"/>
        <w:left w:val="none" w:sz="0" w:space="0" w:color="auto"/>
        <w:bottom w:val="none" w:sz="0" w:space="0" w:color="auto"/>
        <w:right w:val="none" w:sz="0" w:space="0" w:color="auto"/>
      </w:divBdr>
    </w:div>
    <w:div w:id="454955360">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746152632">
      <w:bodyDiv w:val="1"/>
      <w:marLeft w:val="0"/>
      <w:marRight w:val="0"/>
      <w:marTop w:val="0"/>
      <w:marBottom w:val="0"/>
      <w:divBdr>
        <w:top w:val="none" w:sz="0" w:space="0" w:color="auto"/>
        <w:left w:val="none" w:sz="0" w:space="0" w:color="auto"/>
        <w:bottom w:val="none" w:sz="0" w:space="0" w:color="auto"/>
        <w:right w:val="none" w:sz="0" w:space="0" w:color="auto"/>
      </w:divBdr>
    </w:div>
    <w:div w:id="829371366">
      <w:bodyDiv w:val="1"/>
      <w:marLeft w:val="0"/>
      <w:marRight w:val="0"/>
      <w:marTop w:val="0"/>
      <w:marBottom w:val="0"/>
      <w:divBdr>
        <w:top w:val="none" w:sz="0" w:space="0" w:color="auto"/>
        <w:left w:val="none" w:sz="0" w:space="0" w:color="auto"/>
        <w:bottom w:val="none" w:sz="0" w:space="0" w:color="auto"/>
        <w:right w:val="none" w:sz="0" w:space="0" w:color="auto"/>
      </w:divBdr>
    </w:div>
    <w:div w:id="863401949">
      <w:bodyDiv w:val="1"/>
      <w:marLeft w:val="0"/>
      <w:marRight w:val="0"/>
      <w:marTop w:val="0"/>
      <w:marBottom w:val="0"/>
      <w:divBdr>
        <w:top w:val="none" w:sz="0" w:space="0" w:color="auto"/>
        <w:left w:val="none" w:sz="0" w:space="0" w:color="auto"/>
        <w:bottom w:val="none" w:sz="0" w:space="0" w:color="auto"/>
        <w:right w:val="none" w:sz="0" w:space="0" w:color="auto"/>
      </w:divBdr>
    </w:div>
    <w:div w:id="887768091">
      <w:bodyDiv w:val="1"/>
      <w:marLeft w:val="0"/>
      <w:marRight w:val="0"/>
      <w:marTop w:val="0"/>
      <w:marBottom w:val="0"/>
      <w:divBdr>
        <w:top w:val="none" w:sz="0" w:space="0" w:color="auto"/>
        <w:left w:val="none" w:sz="0" w:space="0" w:color="auto"/>
        <w:bottom w:val="none" w:sz="0" w:space="0" w:color="auto"/>
        <w:right w:val="none" w:sz="0" w:space="0" w:color="auto"/>
      </w:divBdr>
    </w:div>
    <w:div w:id="967664273">
      <w:bodyDiv w:val="1"/>
      <w:marLeft w:val="0"/>
      <w:marRight w:val="0"/>
      <w:marTop w:val="0"/>
      <w:marBottom w:val="0"/>
      <w:divBdr>
        <w:top w:val="none" w:sz="0" w:space="0" w:color="auto"/>
        <w:left w:val="none" w:sz="0" w:space="0" w:color="auto"/>
        <w:bottom w:val="none" w:sz="0" w:space="0" w:color="auto"/>
        <w:right w:val="none" w:sz="0" w:space="0" w:color="auto"/>
      </w:divBdr>
    </w:div>
    <w:div w:id="1069383044">
      <w:bodyDiv w:val="1"/>
      <w:marLeft w:val="0"/>
      <w:marRight w:val="0"/>
      <w:marTop w:val="0"/>
      <w:marBottom w:val="0"/>
      <w:divBdr>
        <w:top w:val="none" w:sz="0" w:space="0" w:color="auto"/>
        <w:left w:val="none" w:sz="0" w:space="0" w:color="auto"/>
        <w:bottom w:val="none" w:sz="0" w:space="0" w:color="auto"/>
        <w:right w:val="none" w:sz="0" w:space="0" w:color="auto"/>
      </w:divBdr>
    </w:div>
    <w:div w:id="1187253125">
      <w:bodyDiv w:val="1"/>
      <w:marLeft w:val="0"/>
      <w:marRight w:val="0"/>
      <w:marTop w:val="0"/>
      <w:marBottom w:val="0"/>
      <w:divBdr>
        <w:top w:val="none" w:sz="0" w:space="0" w:color="auto"/>
        <w:left w:val="none" w:sz="0" w:space="0" w:color="auto"/>
        <w:bottom w:val="none" w:sz="0" w:space="0" w:color="auto"/>
        <w:right w:val="none" w:sz="0" w:space="0" w:color="auto"/>
      </w:divBdr>
    </w:div>
    <w:div w:id="1211697075">
      <w:bodyDiv w:val="1"/>
      <w:marLeft w:val="0"/>
      <w:marRight w:val="0"/>
      <w:marTop w:val="0"/>
      <w:marBottom w:val="0"/>
      <w:divBdr>
        <w:top w:val="none" w:sz="0" w:space="0" w:color="auto"/>
        <w:left w:val="none" w:sz="0" w:space="0" w:color="auto"/>
        <w:bottom w:val="none" w:sz="0" w:space="0" w:color="auto"/>
        <w:right w:val="none" w:sz="0" w:space="0" w:color="auto"/>
      </w:divBdr>
    </w:div>
    <w:div w:id="1298025150">
      <w:bodyDiv w:val="1"/>
      <w:marLeft w:val="0"/>
      <w:marRight w:val="0"/>
      <w:marTop w:val="0"/>
      <w:marBottom w:val="0"/>
      <w:divBdr>
        <w:top w:val="none" w:sz="0" w:space="0" w:color="auto"/>
        <w:left w:val="none" w:sz="0" w:space="0" w:color="auto"/>
        <w:bottom w:val="none" w:sz="0" w:space="0" w:color="auto"/>
        <w:right w:val="none" w:sz="0" w:space="0" w:color="auto"/>
      </w:divBdr>
    </w:div>
    <w:div w:id="1477798985">
      <w:bodyDiv w:val="1"/>
      <w:marLeft w:val="0"/>
      <w:marRight w:val="0"/>
      <w:marTop w:val="0"/>
      <w:marBottom w:val="0"/>
      <w:divBdr>
        <w:top w:val="none" w:sz="0" w:space="0" w:color="auto"/>
        <w:left w:val="none" w:sz="0" w:space="0" w:color="auto"/>
        <w:bottom w:val="none" w:sz="0" w:space="0" w:color="auto"/>
        <w:right w:val="none" w:sz="0" w:space="0" w:color="auto"/>
      </w:divBdr>
    </w:div>
    <w:div w:id="1516577705">
      <w:bodyDiv w:val="1"/>
      <w:marLeft w:val="0"/>
      <w:marRight w:val="0"/>
      <w:marTop w:val="0"/>
      <w:marBottom w:val="0"/>
      <w:divBdr>
        <w:top w:val="none" w:sz="0" w:space="0" w:color="auto"/>
        <w:left w:val="none" w:sz="0" w:space="0" w:color="auto"/>
        <w:bottom w:val="none" w:sz="0" w:space="0" w:color="auto"/>
        <w:right w:val="none" w:sz="0" w:space="0" w:color="auto"/>
      </w:divBdr>
      <w:divsChild>
        <w:div w:id="1811361811">
          <w:marLeft w:val="0"/>
          <w:marRight w:val="0"/>
          <w:marTop w:val="0"/>
          <w:marBottom w:val="0"/>
          <w:divBdr>
            <w:top w:val="none" w:sz="0" w:space="0" w:color="auto"/>
            <w:left w:val="none" w:sz="0" w:space="0" w:color="auto"/>
            <w:bottom w:val="none" w:sz="0" w:space="0" w:color="auto"/>
            <w:right w:val="none" w:sz="0" w:space="0" w:color="auto"/>
          </w:divBdr>
          <w:divsChild>
            <w:div w:id="317266191">
              <w:marLeft w:val="0"/>
              <w:marRight w:val="0"/>
              <w:marTop w:val="0"/>
              <w:marBottom w:val="0"/>
              <w:divBdr>
                <w:top w:val="none" w:sz="0" w:space="0" w:color="auto"/>
                <w:left w:val="none" w:sz="0" w:space="0" w:color="auto"/>
                <w:bottom w:val="none" w:sz="0" w:space="0" w:color="auto"/>
                <w:right w:val="none" w:sz="0" w:space="0" w:color="auto"/>
              </w:divBdr>
              <w:divsChild>
                <w:div w:id="464549203">
                  <w:marLeft w:val="0"/>
                  <w:marRight w:val="0"/>
                  <w:marTop w:val="0"/>
                  <w:marBottom w:val="0"/>
                  <w:divBdr>
                    <w:top w:val="none" w:sz="0" w:space="0" w:color="auto"/>
                    <w:left w:val="none" w:sz="0" w:space="0" w:color="auto"/>
                    <w:bottom w:val="none" w:sz="0" w:space="0" w:color="auto"/>
                    <w:right w:val="none" w:sz="0" w:space="0" w:color="auto"/>
                  </w:divBdr>
                  <w:divsChild>
                    <w:div w:id="1204051118">
                      <w:marLeft w:val="0"/>
                      <w:marRight w:val="0"/>
                      <w:marTop w:val="0"/>
                      <w:marBottom w:val="0"/>
                      <w:divBdr>
                        <w:top w:val="none" w:sz="0" w:space="0" w:color="auto"/>
                        <w:left w:val="none" w:sz="0" w:space="0" w:color="auto"/>
                        <w:bottom w:val="none" w:sz="0" w:space="0" w:color="auto"/>
                        <w:right w:val="none" w:sz="0" w:space="0" w:color="auto"/>
                      </w:divBdr>
                      <w:divsChild>
                        <w:div w:id="1093166172">
                          <w:marLeft w:val="0"/>
                          <w:marRight w:val="0"/>
                          <w:marTop w:val="0"/>
                          <w:marBottom w:val="0"/>
                          <w:divBdr>
                            <w:top w:val="none" w:sz="0" w:space="0" w:color="auto"/>
                            <w:left w:val="none" w:sz="0" w:space="0" w:color="auto"/>
                            <w:bottom w:val="none" w:sz="0" w:space="0" w:color="auto"/>
                            <w:right w:val="none" w:sz="0" w:space="0" w:color="auto"/>
                          </w:divBdr>
                          <w:divsChild>
                            <w:div w:id="634406375">
                              <w:marLeft w:val="15"/>
                              <w:marRight w:val="195"/>
                              <w:marTop w:val="0"/>
                              <w:marBottom w:val="0"/>
                              <w:divBdr>
                                <w:top w:val="none" w:sz="0" w:space="0" w:color="auto"/>
                                <w:left w:val="none" w:sz="0" w:space="0" w:color="auto"/>
                                <w:bottom w:val="none" w:sz="0" w:space="0" w:color="auto"/>
                                <w:right w:val="none" w:sz="0" w:space="0" w:color="auto"/>
                              </w:divBdr>
                              <w:divsChild>
                                <w:div w:id="2049648634">
                                  <w:marLeft w:val="0"/>
                                  <w:marRight w:val="0"/>
                                  <w:marTop w:val="0"/>
                                  <w:marBottom w:val="0"/>
                                  <w:divBdr>
                                    <w:top w:val="none" w:sz="0" w:space="0" w:color="auto"/>
                                    <w:left w:val="none" w:sz="0" w:space="0" w:color="auto"/>
                                    <w:bottom w:val="none" w:sz="0" w:space="0" w:color="auto"/>
                                    <w:right w:val="none" w:sz="0" w:space="0" w:color="auto"/>
                                  </w:divBdr>
                                  <w:divsChild>
                                    <w:div w:id="903762986">
                                      <w:marLeft w:val="0"/>
                                      <w:marRight w:val="0"/>
                                      <w:marTop w:val="0"/>
                                      <w:marBottom w:val="0"/>
                                      <w:divBdr>
                                        <w:top w:val="none" w:sz="0" w:space="0" w:color="auto"/>
                                        <w:left w:val="none" w:sz="0" w:space="0" w:color="auto"/>
                                        <w:bottom w:val="none" w:sz="0" w:space="0" w:color="auto"/>
                                        <w:right w:val="none" w:sz="0" w:space="0" w:color="auto"/>
                                      </w:divBdr>
                                      <w:divsChild>
                                        <w:div w:id="83110449">
                                          <w:marLeft w:val="0"/>
                                          <w:marRight w:val="0"/>
                                          <w:marTop w:val="0"/>
                                          <w:marBottom w:val="0"/>
                                          <w:divBdr>
                                            <w:top w:val="none" w:sz="0" w:space="0" w:color="auto"/>
                                            <w:left w:val="none" w:sz="0" w:space="0" w:color="auto"/>
                                            <w:bottom w:val="none" w:sz="0" w:space="0" w:color="auto"/>
                                            <w:right w:val="none" w:sz="0" w:space="0" w:color="auto"/>
                                          </w:divBdr>
                                          <w:divsChild>
                                            <w:div w:id="1184901587">
                                              <w:marLeft w:val="0"/>
                                              <w:marRight w:val="0"/>
                                              <w:marTop w:val="0"/>
                                              <w:marBottom w:val="0"/>
                                              <w:divBdr>
                                                <w:top w:val="none" w:sz="0" w:space="0" w:color="auto"/>
                                                <w:left w:val="none" w:sz="0" w:space="0" w:color="auto"/>
                                                <w:bottom w:val="none" w:sz="0" w:space="0" w:color="auto"/>
                                                <w:right w:val="none" w:sz="0" w:space="0" w:color="auto"/>
                                              </w:divBdr>
                                              <w:divsChild>
                                                <w:div w:id="946503380">
                                                  <w:marLeft w:val="0"/>
                                                  <w:marRight w:val="0"/>
                                                  <w:marTop w:val="0"/>
                                                  <w:marBottom w:val="0"/>
                                                  <w:divBdr>
                                                    <w:top w:val="none" w:sz="0" w:space="0" w:color="auto"/>
                                                    <w:left w:val="none" w:sz="0" w:space="0" w:color="auto"/>
                                                    <w:bottom w:val="none" w:sz="0" w:space="0" w:color="auto"/>
                                                    <w:right w:val="none" w:sz="0" w:space="0" w:color="auto"/>
                                                  </w:divBdr>
                                                  <w:divsChild>
                                                    <w:div w:id="695473382">
                                                      <w:marLeft w:val="0"/>
                                                      <w:marRight w:val="0"/>
                                                      <w:marTop w:val="0"/>
                                                      <w:marBottom w:val="0"/>
                                                      <w:divBdr>
                                                        <w:top w:val="none" w:sz="0" w:space="0" w:color="auto"/>
                                                        <w:left w:val="none" w:sz="0" w:space="0" w:color="auto"/>
                                                        <w:bottom w:val="none" w:sz="0" w:space="0" w:color="auto"/>
                                                        <w:right w:val="none" w:sz="0" w:space="0" w:color="auto"/>
                                                      </w:divBdr>
                                                      <w:divsChild>
                                                        <w:div w:id="1745369390">
                                                          <w:marLeft w:val="0"/>
                                                          <w:marRight w:val="0"/>
                                                          <w:marTop w:val="0"/>
                                                          <w:marBottom w:val="0"/>
                                                          <w:divBdr>
                                                            <w:top w:val="none" w:sz="0" w:space="0" w:color="auto"/>
                                                            <w:left w:val="none" w:sz="0" w:space="0" w:color="auto"/>
                                                            <w:bottom w:val="none" w:sz="0" w:space="0" w:color="auto"/>
                                                            <w:right w:val="none" w:sz="0" w:space="0" w:color="auto"/>
                                                          </w:divBdr>
                                                          <w:divsChild>
                                                            <w:div w:id="1742750527">
                                                              <w:marLeft w:val="0"/>
                                                              <w:marRight w:val="0"/>
                                                              <w:marTop w:val="0"/>
                                                              <w:marBottom w:val="0"/>
                                                              <w:divBdr>
                                                                <w:top w:val="none" w:sz="0" w:space="0" w:color="auto"/>
                                                                <w:left w:val="none" w:sz="0" w:space="0" w:color="auto"/>
                                                                <w:bottom w:val="none" w:sz="0" w:space="0" w:color="auto"/>
                                                                <w:right w:val="none" w:sz="0" w:space="0" w:color="auto"/>
                                                              </w:divBdr>
                                                              <w:divsChild>
                                                                <w:div w:id="1775251759">
                                                                  <w:marLeft w:val="0"/>
                                                                  <w:marRight w:val="0"/>
                                                                  <w:marTop w:val="0"/>
                                                                  <w:marBottom w:val="0"/>
                                                                  <w:divBdr>
                                                                    <w:top w:val="none" w:sz="0" w:space="0" w:color="auto"/>
                                                                    <w:left w:val="none" w:sz="0" w:space="0" w:color="auto"/>
                                                                    <w:bottom w:val="none" w:sz="0" w:space="0" w:color="auto"/>
                                                                    <w:right w:val="none" w:sz="0" w:space="0" w:color="auto"/>
                                                                  </w:divBdr>
                                                                  <w:divsChild>
                                                                    <w:div w:id="1572696808">
                                                                      <w:marLeft w:val="405"/>
                                                                      <w:marRight w:val="0"/>
                                                                      <w:marTop w:val="0"/>
                                                                      <w:marBottom w:val="0"/>
                                                                      <w:divBdr>
                                                                        <w:top w:val="none" w:sz="0" w:space="0" w:color="auto"/>
                                                                        <w:left w:val="none" w:sz="0" w:space="0" w:color="auto"/>
                                                                        <w:bottom w:val="none" w:sz="0" w:space="0" w:color="auto"/>
                                                                        <w:right w:val="none" w:sz="0" w:space="0" w:color="auto"/>
                                                                      </w:divBdr>
                                                                      <w:divsChild>
                                                                        <w:div w:id="595940494">
                                                                          <w:marLeft w:val="0"/>
                                                                          <w:marRight w:val="0"/>
                                                                          <w:marTop w:val="0"/>
                                                                          <w:marBottom w:val="0"/>
                                                                          <w:divBdr>
                                                                            <w:top w:val="none" w:sz="0" w:space="0" w:color="auto"/>
                                                                            <w:left w:val="none" w:sz="0" w:space="0" w:color="auto"/>
                                                                            <w:bottom w:val="none" w:sz="0" w:space="0" w:color="auto"/>
                                                                            <w:right w:val="none" w:sz="0" w:space="0" w:color="auto"/>
                                                                          </w:divBdr>
                                                                          <w:divsChild>
                                                                            <w:div w:id="214005315">
                                                                              <w:marLeft w:val="0"/>
                                                                              <w:marRight w:val="0"/>
                                                                              <w:marTop w:val="0"/>
                                                                              <w:marBottom w:val="0"/>
                                                                              <w:divBdr>
                                                                                <w:top w:val="none" w:sz="0" w:space="0" w:color="auto"/>
                                                                                <w:left w:val="none" w:sz="0" w:space="0" w:color="auto"/>
                                                                                <w:bottom w:val="none" w:sz="0" w:space="0" w:color="auto"/>
                                                                                <w:right w:val="none" w:sz="0" w:space="0" w:color="auto"/>
                                                                              </w:divBdr>
                                                                              <w:divsChild>
                                                                                <w:div w:id="885794522">
                                                                                  <w:marLeft w:val="0"/>
                                                                                  <w:marRight w:val="0"/>
                                                                                  <w:marTop w:val="60"/>
                                                                                  <w:marBottom w:val="0"/>
                                                                                  <w:divBdr>
                                                                                    <w:top w:val="none" w:sz="0" w:space="0" w:color="auto"/>
                                                                                    <w:left w:val="none" w:sz="0" w:space="0" w:color="auto"/>
                                                                                    <w:bottom w:val="none" w:sz="0" w:space="0" w:color="auto"/>
                                                                                    <w:right w:val="none" w:sz="0" w:space="0" w:color="auto"/>
                                                                                  </w:divBdr>
                                                                                  <w:divsChild>
                                                                                    <w:div w:id="563831456">
                                                                                      <w:marLeft w:val="0"/>
                                                                                      <w:marRight w:val="0"/>
                                                                                      <w:marTop w:val="0"/>
                                                                                      <w:marBottom w:val="0"/>
                                                                                      <w:divBdr>
                                                                                        <w:top w:val="none" w:sz="0" w:space="0" w:color="auto"/>
                                                                                        <w:left w:val="none" w:sz="0" w:space="0" w:color="auto"/>
                                                                                        <w:bottom w:val="none" w:sz="0" w:space="0" w:color="auto"/>
                                                                                        <w:right w:val="none" w:sz="0" w:space="0" w:color="auto"/>
                                                                                      </w:divBdr>
                                                                                      <w:divsChild>
                                                                                        <w:div w:id="1393238933">
                                                                                          <w:marLeft w:val="0"/>
                                                                                          <w:marRight w:val="0"/>
                                                                                          <w:marTop w:val="0"/>
                                                                                          <w:marBottom w:val="0"/>
                                                                                          <w:divBdr>
                                                                                            <w:top w:val="none" w:sz="0" w:space="0" w:color="auto"/>
                                                                                            <w:left w:val="none" w:sz="0" w:space="0" w:color="auto"/>
                                                                                            <w:bottom w:val="none" w:sz="0" w:space="0" w:color="auto"/>
                                                                                            <w:right w:val="none" w:sz="0" w:space="0" w:color="auto"/>
                                                                                          </w:divBdr>
                                                                                          <w:divsChild>
                                                                                            <w:div w:id="771974560">
                                                                                              <w:marLeft w:val="0"/>
                                                                                              <w:marRight w:val="0"/>
                                                                                              <w:marTop w:val="0"/>
                                                                                              <w:marBottom w:val="0"/>
                                                                                              <w:divBdr>
                                                                                                <w:top w:val="none" w:sz="0" w:space="0" w:color="auto"/>
                                                                                                <w:left w:val="none" w:sz="0" w:space="0" w:color="auto"/>
                                                                                                <w:bottom w:val="none" w:sz="0" w:space="0" w:color="auto"/>
                                                                                                <w:right w:val="none" w:sz="0" w:space="0" w:color="auto"/>
                                                                                              </w:divBdr>
                                                                                              <w:divsChild>
                                                                                                <w:div w:id="684408124">
                                                                                                  <w:marLeft w:val="0"/>
                                                                                                  <w:marRight w:val="0"/>
                                                                                                  <w:marTop w:val="0"/>
                                                                                                  <w:marBottom w:val="0"/>
                                                                                                  <w:divBdr>
                                                                                                    <w:top w:val="none" w:sz="0" w:space="0" w:color="auto"/>
                                                                                                    <w:left w:val="none" w:sz="0" w:space="0" w:color="auto"/>
                                                                                                    <w:bottom w:val="none" w:sz="0" w:space="0" w:color="auto"/>
                                                                                                    <w:right w:val="none" w:sz="0" w:space="0" w:color="auto"/>
                                                                                                  </w:divBdr>
                                                                                                  <w:divsChild>
                                                                                                    <w:div w:id="2106883335">
                                                                                                      <w:marLeft w:val="0"/>
                                                                                                      <w:marRight w:val="0"/>
                                                                                                      <w:marTop w:val="0"/>
                                                                                                      <w:marBottom w:val="0"/>
                                                                                                      <w:divBdr>
                                                                                                        <w:top w:val="none" w:sz="0" w:space="0" w:color="auto"/>
                                                                                                        <w:left w:val="none" w:sz="0" w:space="0" w:color="auto"/>
                                                                                                        <w:bottom w:val="none" w:sz="0" w:space="0" w:color="auto"/>
                                                                                                        <w:right w:val="none" w:sz="0" w:space="0" w:color="auto"/>
                                                                                                      </w:divBdr>
                                                                                                      <w:divsChild>
                                                                                                        <w:div w:id="1254438525">
                                                                                                          <w:marLeft w:val="0"/>
                                                                                                          <w:marRight w:val="0"/>
                                                                                                          <w:marTop w:val="0"/>
                                                                                                          <w:marBottom w:val="0"/>
                                                                                                          <w:divBdr>
                                                                                                            <w:top w:val="none" w:sz="0" w:space="0" w:color="auto"/>
                                                                                                            <w:left w:val="none" w:sz="0" w:space="0" w:color="auto"/>
                                                                                                            <w:bottom w:val="none" w:sz="0" w:space="0" w:color="auto"/>
                                                                                                            <w:right w:val="none" w:sz="0" w:space="0" w:color="auto"/>
                                                                                                          </w:divBdr>
                                                                                                          <w:divsChild>
                                                                                                            <w:div w:id="1124420595">
                                                                                                              <w:marLeft w:val="0"/>
                                                                                                              <w:marRight w:val="0"/>
                                                                                                              <w:marTop w:val="0"/>
                                                                                                              <w:marBottom w:val="0"/>
                                                                                                              <w:divBdr>
                                                                                                                <w:top w:val="none" w:sz="0" w:space="0" w:color="auto"/>
                                                                                                                <w:left w:val="none" w:sz="0" w:space="0" w:color="auto"/>
                                                                                                                <w:bottom w:val="none" w:sz="0" w:space="0" w:color="auto"/>
                                                                                                                <w:right w:val="none" w:sz="0" w:space="0" w:color="auto"/>
                                                                                                              </w:divBdr>
                                                                                                              <w:divsChild>
                                                                                                                <w:div w:id="1172141259">
                                                                                                                  <w:marLeft w:val="0"/>
                                                                                                                  <w:marRight w:val="0"/>
                                                                                                                  <w:marTop w:val="0"/>
                                                                                                                  <w:marBottom w:val="0"/>
                                                                                                                  <w:divBdr>
                                                                                                                    <w:top w:val="none" w:sz="0" w:space="0" w:color="auto"/>
                                                                                                                    <w:left w:val="none" w:sz="0" w:space="0" w:color="auto"/>
                                                                                                                    <w:bottom w:val="none" w:sz="0" w:space="0" w:color="auto"/>
                                                                                                                    <w:right w:val="none" w:sz="0" w:space="0" w:color="auto"/>
                                                                                                                  </w:divBdr>
                                                                                                                  <w:divsChild>
                                                                                                                    <w:div w:id="706372984">
                                                                                                                      <w:marLeft w:val="0"/>
                                                                                                                      <w:marRight w:val="0"/>
                                                                                                                      <w:marTop w:val="0"/>
                                                                                                                      <w:marBottom w:val="0"/>
                                                                                                                      <w:divBdr>
                                                                                                                        <w:top w:val="none" w:sz="0" w:space="0" w:color="auto"/>
                                                                                                                        <w:left w:val="none" w:sz="0" w:space="0" w:color="auto"/>
                                                                                                                        <w:bottom w:val="none" w:sz="0" w:space="0" w:color="auto"/>
                                                                                                                        <w:right w:val="none" w:sz="0" w:space="0" w:color="auto"/>
                                                                                                                      </w:divBdr>
                                                                                                                      <w:divsChild>
                                                                                                                        <w:div w:id="971137392">
                                                                                                                          <w:marLeft w:val="0"/>
                                                                                                                          <w:marRight w:val="0"/>
                                                                                                                          <w:marTop w:val="0"/>
                                                                                                                          <w:marBottom w:val="0"/>
                                                                                                                          <w:divBdr>
                                                                                                                            <w:top w:val="none" w:sz="0" w:space="0" w:color="auto"/>
                                                                                                                            <w:left w:val="none" w:sz="0" w:space="0" w:color="auto"/>
                                                                                                                            <w:bottom w:val="none" w:sz="0" w:space="0" w:color="auto"/>
                                                                                                                            <w:right w:val="none" w:sz="0" w:space="0" w:color="auto"/>
                                                                                                                          </w:divBdr>
                                                                                                                          <w:divsChild>
                                                                                                                            <w:div w:id="339237624">
                                                                                                                              <w:marLeft w:val="0"/>
                                                                                                                              <w:marRight w:val="0"/>
                                                                                                                              <w:marTop w:val="0"/>
                                                                                                                              <w:marBottom w:val="0"/>
                                                                                                                              <w:divBdr>
                                                                                                                                <w:top w:val="none" w:sz="0" w:space="0" w:color="auto"/>
                                                                                                                                <w:left w:val="none" w:sz="0" w:space="0" w:color="auto"/>
                                                                                                                                <w:bottom w:val="none" w:sz="0" w:space="0" w:color="auto"/>
                                                                                                                                <w:right w:val="none" w:sz="0" w:space="0" w:color="auto"/>
                                                                                                                              </w:divBdr>
                                                                                                                            </w:div>
                                                                                                                            <w:div w:id="66461424">
                                                                                                                              <w:marLeft w:val="0"/>
                                                                                                                              <w:marRight w:val="0"/>
                                                                                                                              <w:marTop w:val="0"/>
                                                                                                                              <w:marBottom w:val="0"/>
                                                                                                                              <w:divBdr>
                                                                                                                                <w:top w:val="none" w:sz="0" w:space="0" w:color="auto"/>
                                                                                                                                <w:left w:val="none" w:sz="0" w:space="0" w:color="auto"/>
                                                                                                                                <w:bottom w:val="none" w:sz="0" w:space="0" w:color="auto"/>
                                                                                                                                <w:right w:val="none" w:sz="0" w:space="0" w:color="auto"/>
                                                                                                                              </w:divBdr>
                                                                                                                            </w:div>
                                                                                                                            <w:div w:id="1566138001">
                                                                                                                              <w:marLeft w:val="0"/>
                                                                                                                              <w:marRight w:val="0"/>
                                                                                                                              <w:marTop w:val="0"/>
                                                                                                                              <w:marBottom w:val="0"/>
                                                                                                                              <w:divBdr>
                                                                                                                                <w:top w:val="none" w:sz="0" w:space="0" w:color="auto"/>
                                                                                                                                <w:left w:val="none" w:sz="0" w:space="0" w:color="auto"/>
                                                                                                                                <w:bottom w:val="none" w:sz="0" w:space="0" w:color="auto"/>
                                                                                                                                <w:right w:val="none" w:sz="0" w:space="0" w:color="auto"/>
                                                                                                                              </w:divBdr>
                                                                                                                            </w:div>
                                                                                                                            <w:div w:id="1986736185">
                                                                                                                              <w:marLeft w:val="0"/>
                                                                                                                              <w:marRight w:val="0"/>
                                                                                                                              <w:marTop w:val="0"/>
                                                                                                                              <w:marBottom w:val="0"/>
                                                                                                                              <w:divBdr>
                                                                                                                                <w:top w:val="none" w:sz="0" w:space="0" w:color="auto"/>
                                                                                                                                <w:left w:val="none" w:sz="0" w:space="0" w:color="auto"/>
                                                                                                                                <w:bottom w:val="none" w:sz="0" w:space="0" w:color="auto"/>
                                                                                                                                <w:right w:val="none" w:sz="0" w:space="0" w:color="auto"/>
                                                                                                                              </w:divBdr>
                                                                                                                            </w:div>
                                                                                                                            <w:div w:id="385876709">
                                                                                                                              <w:marLeft w:val="0"/>
                                                                                                                              <w:marRight w:val="0"/>
                                                                                                                              <w:marTop w:val="0"/>
                                                                                                                              <w:marBottom w:val="0"/>
                                                                                                                              <w:divBdr>
                                                                                                                                <w:top w:val="none" w:sz="0" w:space="0" w:color="auto"/>
                                                                                                                                <w:left w:val="none" w:sz="0" w:space="0" w:color="auto"/>
                                                                                                                                <w:bottom w:val="none" w:sz="0" w:space="0" w:color="auto"/>
                                                                                                                                <w:right w:val="none" w:sz="0" w:space="0" w:color="auto"/>
                                                                                                                              </w:divBdr>
                                                                                                                            </w:div>
                                                                                                                            <w:div w:id="428307506">
                                                                                                                              <w:marLeft w:val="0"/>
                                                                                                                              <w:marRight w:val="0"/>
                                                                                                                              <w:marTop w:val="0"/>
                                                                                                                              <w:marBottom w:val="0"/>
                                                                                                                              <w:divBdr>
                                                                                                                                <w:top w:val="none" w:sz="0" w:space="0" w:color="auto"/>
                                                                                                                                <w:left w:val="none" w:sz="0" w:space="0" w:color="auto"/>
                                                                                                                                <w:bottom w:val="none" w:sz="0" w:space="0" w:color="auto"/>
                                                                                                                                <w:right w:val="none" w:sz="0" w:space="0" w:color="auto"/>
                                                                                                                              </w:divBdr>
                                                                                                                            </w:div>
                                                                                                                            <w:div w:id="1392578524">
                                                                                                                              <w:marLeft w:val="0"/>
                                                                                                                              <w:marRight w:val="0"/>
                                                                                                                              <w:marTop w:val="0"/>
                                                                                                                              <w:marBottom w:val="0"/>
                                                                                                                              <w:divBdr>
                                                                                                                                <w:top w:val="none" w:sz="0" w:space="0" w:color="auto"/>
                                                                                                                                <w:left w:val="none" w:sz="0" w:space="0" w:color="auto"/>
                                                                                                                                <w:bottom w:val="none" w:sz="0" w:space="0" w:color="auto"/>
                                                                                                                                <w:right w:val="none" w:sz="0" w:space="0" w:color="auto"/>
                                                                                                                              </w:divBdr>
                                                                                                                            </w:div>
                                                                                                                            <w:div w:id="113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992223">
      <w:bodyDiv w:val="1"/>
      <w:marLeft w:val="0"/>
      <w:marRight w:val="0"/>
      <w:marTop w:val="0"/>
      <w:marBottom w:val="0"/>
      <w:divBdr>
        <w:top w:val="none" w:sz="0" w:space="0" w:color="auto"/>
        <w:left w:val="none" w:sz="0" w:space="0" w:color="auto"/>
        <w:bottom w:val="none" w:sz="0" w:space="0" w:color="auto"/>
        <w:right w:val="none" w:sz="0" w:space="0" w:color="auto"/>
      </w:divBdr>
    </w:div>
    <w:div w:id="1600795568">
      <w:bodyDiv w:val="1"/>
      <w:marLeft w:val="0"/>
      <w:marRight w:val="0"/>
      <w:marTop w:val="0"/>
      <w:marBottom w:val="0"/>
      <w:divBdr>
        <w:top w:val="none" w:sz="0" w:space="0" w:color="auto"/>
        <w:left w:val="none" w:sz="0" w:space="0" w:color="auto"/>
        <w:bottom w:val="none" w:sz="0" w:space="0" w:color="auto"/>
        <w:right w:val="none" w:sz="0" w:space="0" w:color="auto"/>
      </w:divBdr>
    </w:div>
    <w:div w:id="1601449173">
      <w:bodyDiv w:val="1"/>
      <w:marLeft w:val="0"/>
      <w:marRight w:val="0"/>
      <w:marTop w:val="0"/>
      <w:marBottom w:val="0"/>
      <w:divBdr>
        <w:top w:val="none" w:sz="0" w:space="0" w:color="auto"/>
        <w:left w:val="none" w:sz="0" w:space="0" w:color="auto"/>
        <w:bottom w:val="none" w:sz="0" w:space="0" w:color="auto"/>
        <w:right w:val="none" w:sz="0" w:space="0" w:color="auto"/>
      </w:divBdr>
    </w:div>
    <w:div w:id="1684164265">
      <w:bodyDiv w:val="1"/>
      <w:marLeft w:val="0"/>
      <w:marRight w:val="0"/>
      <w:marTop w:val="0"/>
      <w:marBottom w:val="0"/>
      <w:divBdr>
        <w:top w:val="none" w:sz="0" w:space="0" w:color="auto"/>
        <w:left w:val="none" w:sz="0" w:space="0" w:color="auto"/>
        <w:bottom w:val="none" w:sz="0" w:space="0" w:color="auto"/>
        <w:right w:val="none" w:sz="0" w:space="0" w:color="auto"/>
      </w:divBdr>
    </w:div>
    <w:div w:id="1693915846">
      <w:bodyDiv w:val="1"/>
      <w:marLeft w:val="0"/>
      <w:marRight w:val="0"/>
      <w:marTop w:val="0"/>
      <w:marBottom w:val="0"/>
      <w:divBdr>
        <w:top w:val="none" w:sz="0" w:space="0" w:color="auto"/>
        <w:left w:val="none" w:sz="0" w:space="0" w:color="auto"/>
        <w:bottom w:val="none" w:sz="0" w:space="0" w:color="auto"/>
        <w:right w:val="none" w:sz="0" w:space="0" w:color="auto"/>
      </w:divBdr>
    </w:div>
    <w:div w:id="1730420062">
      <w:bodyDiv w:val="1"/>
      <w:marLeft w:val="0"/>
      <w:marRight w:val="0"/>
      <w:marTop w:val="0"/>
      <w:marBottom w:val="0"/>
      <w:divBdr>
        <w:top w:val="none" w:sz="0" w:space="0" w:color="auto"/>
        <w:left w:val="none" w:sz="0" w:space="0" w:color="auto"/>
        <w:bottom w:val="none" w:sz="0" w:space="0" w:color="auto"/>
        <w:right w:val="none" w:sz="0" w:space="0" w:color="auto"/>
      </w:divBdr>
    </w:div>
    <w:div w:id="1763527746">
      <w:bodyDiv w:val="1"/>
      <w:marLeft w:val="0"/>
      <w:marRight w:val="0"/>
      <w:marTop w:val="0"/>
      <w:marBottom w:val="0"/>
      <w:divBdr>
        <w:top w:val="none" w:sz="0" w:space="0" w:color="auto"/>
        <w:left w:val="none" w:sz="0" w:space="0" w:color="auto"/>
        <w:bottom w:val="none" w:sz="0" w:space="0" w:color="auto"/>
        <w:right w:val="none" w:sz="0" w:space="0" w:color="auto"/>
      </w:divBdr>
    </w:div>
    <w:div w:id="1941258657">
      <w:bodyDiv w:val="1"/>
      <w:marLeft w:val="0"/>
      <w:marRight w:val="0"/>
      <w:marTop w:val="0"/>
      <w:marBottom w:val="0"/>
      <w:divBdr>
        <w:top w:val="none" w:sz="0" w:space="0" w:color="auto"/>
        <w:left w:val="none" w:sz="0" w:space="0" w:color="auto"/>
        <w:bottom w:val="none" w:sz="0" w:space="0" w:color="auto"/>
        <w:right w:val="none" w:sz="0" w:space="0" w:color="auto"/>
      </w:divBdr>
    </w:div>
    <w:div w:id="1976060363">
      <w:bodyDiv w:val="1"/>
      <w:marLeft w:val="0"/>
      <w:marRight w:val="0"/>
      <w:marTop w:val="0"/>
      <w:marBottom w:val="0"/>
      <w:divBdr>
        <w:top w:val="none" w:sz="0" w:space="0" w:color="auto"/>
        <w:left w:val="none" w:sz="0" w:space="0" w:color="auto"/>
        <w:bottom w:val="none" w:sz="0" w:space="0" w:color="auto"/>
        <w:right w:val="none" w:sz="0" w:space="0" w:color="auto"/>
      </w:divBdr>
    </w:div>
    <w:div w:id="2015373152">
      <w:bodyDiv w:val="1"/>
      <w:marLeft w:val="0"/>
      <w:marRight w:val="0"/>
      <w:marTop w:val="0"/>
      <w:marBottom w:val="0"/>
      <w:divBdr>
        <w:top w:val="none" w:sz="0" w:space="0" w:color="auto"/>
        <w:left w:val="none" w:sz="0" w:space="0" w:color="auto"/>
        <w:bottom w:val="none" w:sz="0" w:space="0" w:color="auto"/>
        <w:right w:val="none" w:sz="0" w:space="0" w:color="auto"/>
      </w:divBdr>
    </w:div>
    <w:div w:id="2032753380">
      <w:bodyDiv w:val="1"/>
      <w:marLeft w:val="0"/>
      <w:marRight w:val="0"/>
      <w:marTop w:val="0"/>
      <w:marBottom w:val="0"/>
      <w:divBdr>
        <w:top w:val="none" w:sz="0" w:space="0" w:color="auto"/>
        <w:left w:val="none" w:sz="0" w:space="0" w:color="auto"/>
        <w:bottom w:val="none" w:sz="0" w:space="0" w:color="auto"/>
        <w:right w:val="none" w:sz="0" w:space="0" w:color="auto"/>
      </w:divBdr>
    </w:div>
    <w:div w:id="213890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ssets.publishing.service.gov.uk/government/uploads/system/uploads/attachment_data/file/730628/London_Effect_Qual_Research_-_Research_Report_FINAL_v2.pdf" TargetMode="External"/><Relationship Id="rId18" Type="http://schemas.openxmlformats.org/officeDocument/2006/relationships/hyperlink" Target="https://assets.publishing.service.gov.uk/government/uploads/system/uploads/attachment_data/file/730628/London_Effect_Qual_Research_-_Research_Report_FINAL_v2.pdf" TargetMode="External"/><Relationship Id="rId26" Type="http://schemas.openxmlformats.org/officeDocument/2006/relationships/hyperlink" Target="https://assets.publishing.service.gov.uk/government/uploads/system/uploads/attachment_data/file/730628/London_Effect_Qual_Research_-_Research_Report_FINAL_v2.pdf"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730628/London_Effect_Qual_Research_-_Research_Report_FINAL_v2.pdf" TargetMode="External"/><Relationship Id="rId34" Type="http://schemas.openxmlformats.org/officeDocument/2006/relationships/hyperlink" Target="https://www.suttontrust.com/wp-content/uploads/2015/06/Pupil-Premium-Summit-Report-FINAL-EDIT.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ssets.publishing.service.gov.uk/government/uploads/system/uploads/attachment_data/file/730628/London_Effect_Qual_Research_-_Research_Report_FINAL_v2.pdf" TargetMode="External"/><Relationship Id="rId25" Type="http://schemas.openxmlformats.org/officeDocument/2006/relationships/hyperlink" Target="https://assets.publishing.service.gov.uk/government/uploads/system/uploads/attachment_data/file/730628/London_Effect_Qual_Research_-_Research_Report_FINAL_v2.pdf" TargetMode="External"/><Relationship Id="rId33" Type="http://schemas.openxmlformats.org/officeDocument/2006/relationships/hyperlink" Target="https://educationendowmentfoundation.org.uk/resources/teaching-learning-toolkit"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30628/London_Effect_Qual_Research_-_Research_Report_FINAL_v2.pdf" TargetMode="External"/><Relationship Id="rId20" Type="http://schemas.openxmlformats.org/officeDocument/2006/relationships/hyperlink" Target="https://assets.publishing.service.gov.uk/government/uploads/system/uploads/attachment_data/file/730628/London_Effect_Qual_Research_-_Research_Report_FINAL_v2.pdf" TargetMode="External"/><Relationship Id="rId29" Type="http://schemas.openxmlformats.org/officeDocument/2006/relationships/hyperlink" Target="https://assets.publishing.service.gov.uk/government/uploads/system/uploads/attachment_data/file/730628/London_Effect_Qual_Research_-_Research_Report_FINAL_v2.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assets.publishing.service.gov.uk/government/uploads/system/uploads/attachment_data/file/730628/London_Effect_Qual_Research_-_Research_Report_FINAL_v2.pdf" TargetMode="External"/><Relationship Id="rId32" Type="http://schemas.openxmlformats.org/officeDocument/2006/relationships/hyperlink" Target="https://www.gov.uk/government/uploads/system/uploads/attachment_data/file/379205/The_20pupil_20premium_20-_20an_20update.pdf"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730628/London_Effect_Qual_Research_-_Research_Report_FINAL_v2.pdf" TargetMode="External"/><Relationship Id="rId23" Type="http://schemas.openxmlformats.org/officeDocument/2006/relationships/hyperlink" Target="https://assets.publishing.service.gov.uk/government/uploads/system/uploads/attachment_data/file/730628/London_Effect_Qual_Research_-_Research_Report_FINAL_v2.pdf" TargetMode="External"/><Relationship Id="rId28" Type="http://schemas.openxmlformats.org/officeDocument/2006/relationships/hyperlink" Target="https://assets.publishing.service.gov.uk/government/uploads/system/uploads/attachment_data/file/730628/London_Effect_Qual_Research_-_Research_Report_FINAL_v2.pdf"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assets.publishing.service.gov.uk/government/uploads/system/uploads/attachment_data/file/730628/London_Effect_Qual_Research_-_Research_Report_FINAL_v2.pdf" TargetMode="External"/><Relationship Id="rId31" Type="http://schemas.openxmlformats.org/officeDocument/2006/relationships/hyperlink" Target="https://www.gov.uk/government/uploads/system/uploads/attachment_data/file/243919/DFE-RR282.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ssets.publishing.service.gov.uk/government/uploads/system/uploads/attachment_data/file/730628/London_Effect_Qual_Research_-_Research_Report_FINAL_v2.pdf" TargetMode="External"/><Relationship Id="rId22" Type="http://schemas.openxmlformats.org/officeDocument/2006/relationships/hyperlink" Target="https://assets.publishing.service.gov.uk/government/uploads/system/uploads/attachment_data/file/730628/London_Effect_Qual_Research_-_Research_Report_FINAL_v2.pdf" TargetMode="External"/><Relationship Id="rId27" Type="http://schemas.openxmlformats.org/officeDocument/2006/relationships/hyperlink" Target="https://assets.publishing.service.gov.uk/government/uploads/system/uploads/attachment_data/file/730628/London_Effect_Qual_Research_-_Research_Report_FINAL_v2.pdf" TargetMode="External"/><Relationship Id="rId30" Type="http://schemas.openxmlformats.org/officeDocument/2006/relationships/hyperlink" Target="https://assets.publishing.service.gov.uk/government/uploads/system/uploads/attachment_data/file/730628/London_Effect_Qual_Research_-_Research_Report_FINAL_v2.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MMNJCVCXF7WK-21-70087</_dlc_DocId>
    <_dlc_DocIdUrl xmlns="b8cb3cbd-ce5c-4a72-9da4-9013f91c5903">
      <Url>http://workplaces/sites/ncsss/k/_layouts/DocIdRedir.aspx?ID=MMNJCVCXF7WK-21-70087</Url>
      <Description>MMNJCVCXF7WK-21-70087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E5E8C421-7B7A-44F8-B856-10A90FD4D0AA}">
  <ds:schemaRefs>
    <ds:schemaRef ds:uri="http://schemas.microsoft.com/sharepoint/v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fae6ca9-b18b-49a6-bdfe-0a20c49a9ba9"/>
    <ds:schemaRef ds:uri="b8cb3cbd-ce5c-4a72-9da4-9013f91c5903"/>
    <ds:schemaRef ds:uri="http://www.w3.org/XML/1998/namespace"/>
    <ds:schemaRef ds:uri="http://purl.org/dc/dcmitype/"/>
  </ds:schemaRefs>
</ds:datastoreItem>
</file>

<file path=customXml/itemProps4.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81CB54AD-6741-4685-98D9-90EF3CB2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15</Pages>
  <Words>4754</Words>
  <Characters>27099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31790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Head</cp:lastModifiedBy>
  <cp:revision>23</cp:revision>
  <cp:lastPrinted>2016-09-07T12:06:00Z</cp:lastPrinted>
  <dcterms:created xsi:type="dcterms:W3CDTF">2018-11-23T12:04:00Z</dcterms:created>
  <dcterms:modified xsi:type="dcterms:W3CDTF">2018-11-27T12:10:00Z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78385191-be43-4134-874b-6cd4874c1bd3</vt:lpwstr>
  </property>
</Properties>
</file>